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37B4" w14:textId="59A8D904" w:rsidR="008455EC" w:rsidRPr="00637958" w:rsidRDefault="008F6194" w:rsidP="00014D4C">
      <w:pPr>
        <w:pStyle w:val="Heading1"/>
        <w:rPr>
          <w:b/>
          <w:bCs/>
          <w:color w:val="auto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69377E" wp14:editId="27B97A4E">
            <wp:simplePos x="0" y="0"/>
            <wp:positionH relativeFrom="margin">
              <wp:align>right</wp:align>
            </wp:positionH>
            <wp:positionV relativeFrom="paragraph">
              <wp:posOffset>-476637</wp:posOffset>
            </wp:positionV>
            <wp:extent cx="903770" cy="477079"/>
            <wp:effectExtent l="0" t="0" r="0" b="0"/>
            <wp:wrapNone/>
            <wp:docPr id="1108659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70" cy="47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EB9" w:rsidRPr="00637958">
        <w:rPr>
          <w:b/>
          <w:bCs/>
          <w:color w:val="auto"/>
          <w:u w:val="single"/>
        </w:rPr>
        <w:t>Explanations of some Autism and Neurodiversity terms</w:t>
      </w:r>
    </w:p>
    <w:p w14:paraId="68881F92" w14:textId="7BE2DB4F" w:rsidR="00C90489" w:rsidRDefault="00C90489" w:rsidP="00E16268">
      <w:pPr>
        <w:ind w:left="360" w:hanging="360"/>
      </w:pPr>
      <w:r>
        <w:rPr>
          <w:rStyle w:val="Strong"/>
        </w:rPr>
        <w:t>Accessibility</w:t>
      </w:r>
      <w:r>
        <w:t xml:space="preserve">: </w:t>
      </w:r>
      <w:r w:rsidR="00F31ED1">
        <w:t xml:space="preserve">refers to </w:t>
      </w:r>
      <w:r w:rsidR="00590B93">
        <w:t xml:space="preserve">the design of products, environments, and services that can be used by </w:t>
      </w:r>
      <w:r w:rsidR="00621543">
        <w:t>people with a wide range of disabilities and abilities by removing access barriers</w:t>
      </w:r>
      <w:r w:rsidR="009975F7">
        <w:t>. For example, providing an option for captions on a video is proactive accessibility.</w:t>
      </w:r>
    </w:p>
    <w:p w14:paraId="54684FB8" w14:textId="7132F2EF" w:rsidR="00F31ED1" w:rsidRPr="00F31ED1" w:rsidRDefault="00F31ED1" w:rsidP="00E16268">
      <w:pPr>
        <w:ind w:left="360" w:hanging="360"/>
      </w:pPr>
      <w:r>
        <w:rPr>
          <w:rStyle w:val="Strong"/>
        </w:rPr>
        <w:t>Accommodations</w:t>
      </w:r>
      <w:r>
        <w:t xml:space="preserve">: </w:t>
      </w:r>
      <w:r w:rsidR="00971CCD">
        <w:t>specific adjustments</w:t>
      </w:r>
      <w:r>
        <w:t xml:space="preserve"> </w:t>
      </w:r>
      <w:r w:rsidR="00A31A8D">
        <w:t>to access</w:t>
      </w:r>
      <w:r>
        <w:t xml:space="preserve"> barriers</w:t>
      </w:r>
      <w:r w:rsidR="00A31A8D">
        <w:t xml:space="preserve"> to meet the </w:t>
      </w:r>
      <w:r w:rsidR="003F4785">
        <w:t>unique needs of an individual</w:t>
      </w:r>
      <w:r w:rsidR="00971CCD">
        <w:t xml:space="preserve">. For example, providing an ASL (American Sign Language) interpreter </w:t>
      </w:r>
      <w:r w:rsidR="00A31A8D">
        <w:t>for classes is an accommodation.</w:t>
      </w:r>
      <w:r w:rsidR="00971CCD">
        <w:t xml:space="preserve"> </w:t>
      </w:r>
    </w:p>
    <w:p w14:paraId="453ABFB6" w14:textId="6CCBFBCF" w:rsidR="00710EB9" w:rsidRPr="00637958" w:rsidRDefault="00710EB9" w:rsidP="00E16268">
      <w:pPr>
        <w:spacing w:line="276" w:lineRule="auto"/>
        <w:ind w:left="360" w:hanging="360"/>
      </w:pPr>
      <w:r w:rsidRPr="00637958">
        <w:rPr>
          <w:rStyle w:val="Strong"/>
        </w:rPr>
        <w:t>Alexithymia</w:t>
      </w:r>
      <w:r w:rsidR="00CF154E" w:rsidRPr="00637958">
        <w:t>: personality feature in which a person has difficulty experiencing, identifying, understanding, and expressing their emotions; also known as “emotional blindness</w:t>
      </w:r>
      <w:r w:rsidR="00E4705D">
        <w:t>;</w:t>
      </w:r>
      <w:r w:rsidR="00CF154E" w:rsidRPr="00637958">
        <w:t>”</w:t>
      </w:r>
      <w:r w:rsidR="00E4705D">
        <w:t xml:space="preserve"> might relate to proprioception.</w:t>
      </w:r>
    </w:p>
    <w:p w14:paraId="29D661B3" w14:textId="71DCA66E" w:rsidR="00800FF4" w:rsidRPr="00637958" w:rsidRDefault="00800FF4" w:rsidP="00E16268">
      <w:pPr>
        <w:spacing w:line="276" w:lineRule="auto"/>
        <w:ind w:left="360" w:hanging="360"/>
      </w:pPr>
      <w:proofErr w:type="spellStart"/>
      <w:r w:rsidRPr="00637958">
        <w:rPr>
          <w:rStyle w:val="Strong"/>
        </w:rPr>
        <w:t>AuDHD</w:t>
      </w:r>
      <w:proofErr w:type="spellEnd"/>
      <w:r w:rsidR="00E6612A" w:rsidRPr="00637958">
        <w:t xml:space="preserve">: descriptive identifier sometimes used by individuals </w:t>
      </w:r>
      <w:r w:rsidR="000A55A3" w:rsidRPr="00637958">
        <w:t>who identify as having both autism and ADHD (attention deficit hyperactivity disorder)</w:t>
      </w:r>
    </w:p>
    <w:p w14:paraId="0149DC65" w14:textId="4D853796" w:rsidR="0012418A" w:rsidRPr="0012418A" w:rsidRDefault="0012418A" w:rsidP="00E16268">
      <w:pPr>
        <w:spacing w:line="276" w:lineRule="auto"/>
        <w:ind w:left="360" w:hanging="360"/>
      </w:pPr>
      <w:r>
        <w:rPr>
          <w:b/>
          <w:bCs/>
        </w:rPr>
        <w:t>Autistic Burnout</w:t>
      </w:r>
      <w:r>
        <w:t xml:space="preserve">: </w:t>
      </w:r>
      <w:r w:rsidR="00EC6F7E">
        <w:t>effects of overwhelm over a long period of time; signs can include loss of interests, heightened executive function difficulties, low energy</w:t>
      </w:r>
      <w:r w:rsidR="007D4B53">
        <w:t>, brain fog</w:t>
      </w:r>
      <w:r w:rsidR="00784258">
        <w:t>, difficulties with social skills</w:t>
      </w:r>
      <w:r w:rsidR="004E3439">
        <w:t xml:space="preserve">; different than depression without </w:t>
      </w:r>
      <w:proofErr w:type="spellStart"/>
      <w:r w:rsidR="004E3439">
        <w:t>cormorbidity</w:t>
      </w:r>
      <w:proofErr w:type="spellEnd"/>
      <w:r w:rsidR="004E3439">
        <w:t>.</w:t>
      </w:r>
    </w:p>
    <w:p w14:paraId="748C0DB4" w14:textId="5FFFFEC5" w:rsidR="004E3439" w:rsidRPr="00144A59" w:rsidRDefault="004E3439" w:rsidP="00E16268">
      <w:pPr>
        <w:spacing w:line="276" w:lineRule="auto"/>
        <w:ind w:left="360" w:hanging="360"/>
      </w:pPr>
      <w:r>
        <w:rPr>
          <w:b/>
          <w:bCs/>
        </w:rPr>
        <w:t>Comorbidity</w:t>
      </w:r>
      <w:r w:rsidR="00144A59">
        <w:t xml:space="preserve">: concurrent conditions; for example, people who identify </w:t>
      </w:r>
      <w:proofErr w:type="gramStart"/>
      <w:r w:rsidR="00144A59">
        <w:t>as</w:t>
      </w:r>
      <w:proofErr w:type="gramEnd"/>
      <w:r w:rsidR="00144A59">
        <w:t xml:space="preserve"> </w:t>
      </w:r>
      <w:proofErr w:type="spellStart"/>
      <w:r w:rsidR="00144A59">
        <w:t>AuDHD</w:t>
      </w:r>
      <w:proofErr w:type="spellEnd"/>
      <w:r w:rsidR="00144A59">
        <w:t xml:space="preserve"> have both Autism and ADHD. </w:t>
      </w:r>
      <w:r w:rsidR="00DA4BCE">
        <w:t xml:space="preserve">The chance for </w:t>
      </w:r>
      <w:proofErr w:type="spellStart"/>
      <w:r w:rsidR="00DA4BCE">
        <w:t>cormorbid</w:t>
      </w:r>
      <w:proofErr w:type="spellEnd"/>
      <w:r w:rsidR="00DA4BCE">
        <w:t xml:space="preserve"> disorders can increase with age, especially for individuals who are undiagnosed or unsupported.</w:t>
      </w:r>
    </w:p>
    <w:p w14:paraId="2FFAF5E1" w14:textId="61531016" w:rsidR="00710EB9" w:rsidRPr="00637958" w:rsidRDefault="00710EB9" w:rsidP="00E16268">
      <w:pPr>
        <w:spacing w:line="276" w:lineRule="auto"/>
        <w:ind w:left="360" w:hanging="360"/>
      </w:pPr>
      <w:r w:rsidRPr="00637958">
        <w:rPr>
          <w:b/>
          <w:bCs/>
        </w:rPr>
        <w:t>Executive Function</w:t>
      </w:r>
      <w:r w:rsidR="000A55A3" w:rsidRPr="00637958">
        <w:t>:</w:t>
      </w:r>
      <w:r w:rsidR="00965ACD" w:rsidRPr="00637958">
        <w:t xml:space="preserve"> cognitive process and mental skills that help one plan, monitor, and execute their goals</w:t>
      </w:r>
      <w:r w:rsidR="00E83A1E" w:rsidRPr="00637958">
        <w:t>; include attentional control (focus), working memory, inhibition, problem solving, time management, decision making</w:t>
      </w:r>
      <w:r w:rsidR="00502631" w:rsidRPr="00637958">
        <w:t>, emotional regulation</w:t>
      </w:r>
      <w:r w:rsidR="0001525A" w:rsidRPr="00637958">
        <w:t>, motivational regulation</w:t>
      </w:r>
      <w:r w:rsidR="003A15FA" w:rsidRPr="00637958">
        <w:t>.</w:t>
      </w:r>
    </w:p>
    <w:p w14:paraId="2B4C80AD" w14:textId="5F8FF2E5" w:rsidR="00D316C1" w:rsidRPr="00637958" w:rsidRDefault="00D316C1" w:rsidP="00E16268">
      <w:pPr>
        <w:spacing w:line="276" w:lineRule="auto"/>
        <w:ind w:left="360" w:hanging="360"/>
      </w:pPr>
      <w:r w:rsidRPr="00637958">
        <w:rPr>
          <w:b/>
          <w:bCs/>
        </w:rPr>
        <w:t>Identity-first language</w:t>
      </w:r>
      <w:r w:rsidR="000A55A3" w:rsidRPr="00637958">
        <w:t>:</w:t>
      </w:r>
      <w:r w:rsidR="0001525A" w:rsidRPr="00637958">
        <w:t xml:space="preserve"> </w:t>
      </w:r>
      <w:r w:rsidR="00295292">
        <w:t xml:space="preserve">describing oneself with </w:t>
      </w:r>
      <w:r w:rsidR="001D521E">
        <w:t>diagnosis; “</w:t>
      </w:r>
      <w:r w:rsidR="00FE70A0">
        <w:t>I am autistic</w:t>
      </w:r>
      <w:r w:rsidR="001914D8">
        <w:t>.</w:t>
      </w:r>
      <w:r w:rsidR="00FE70A0">
        <w:t xml:space="preserve">” Preferred by some individuals and communities, but </w:t>
      </w:r>
      <w:r w:rsidR="001914D8">
        <w:t>when speaking</w:t>
      </w:r>
      <w:r w:rsidR="00FE70A0">
        <w:t xml:space="preserve"> general</w:t>
      </w:r>
      <w:r w:rsidR="001914D8">
        <w:t>ly</w:t>
      </w:r>
      <w:r w:rsidR="00FE70A0">
        <w:t xml:space="preserve"> it is best to use person-first language.</w:t>
      </w:r>
    </w:p>
    <w:p w14:paraId="139B0C5F" w14:textId="72E27F8F" w:rsidR="00E2054B" w:rsidRPr="00064FCC" w:rsidRDefault="00E2054B" w:rsidP="00E16268">
      <w:pPr>
        <w:spacing w:line="276" w:lineRule="auto"/>
        <w:ind w:left="360" w:hanging="360"/>
      </w:pPr>
      <w:r>
        <w:rPr>
          <w:rStyle w:val="Strong"/>
        </w:rPr>
        <w:t>Interoception</w:t>
      </w:r>
      <w:r w:rsidR="00064FCC">
        <w:t xml:space="preserve">: </w:t>
      </w:r>
      <w:r w:rsidR="00506A33">
        <w:t>information about one’s bodily sensations such as hunger, thirst, restroom needs</w:t>
      </w:r>
      <w:r w:rsidR="00D4537C">
        <w:t>; some neurodiverse people struggle to pay attention to interoception.</w:t>
      </w:r>
    </w:p>
    <w:p w14:paraId="03C3D2F2" w14:textId="7285D721" w:rsidR="00710EB9" w:rsidRPr="00637958" w:rsidRDefault="00710EB9" w:rsidP="00E16268">
      <w:pPr>
        <w:spacing w:line="276" w:lineRule="auto"/>
        <w:ind w:left="360" w:hanging="360"/>
      </w:pPr>
      <w:r w:rsidRPr="00637958">
        <w:rPr>
          <w:rStyle w:val="Strong"/>
        </w:rPr>
        <w:t>Masking</w:t>
      </w:r>
      <w:r w:rsidR="00DC5BE3" w:rsidRPr="00637958">
        <w:t xml:space="preserve">: </w:t>
      </w:r>
      <w:r w:rsidR="00ED7CB1" w:rsidRPr="00637958">
        <w:t xml:space="preserve">compensatory </w:t>
      </w:r>
      <w:r w:rsidR="00DC5BE3" w:rsidRPr="00637958">
        <w:t xml:space="preserve">act </w:t>
      </w:r>
      <w:r w:rsidR="00141F8D" w:rsidRPr="00637958">
        <w:t xml:space="preserve">of an individual repressing or hiding signs of a mental health condition to try to blend in with the </w:t>
      </w:r>
      <w:proofErr w:type="spellStart"/>
      <w:r w:rsidR="00141F8D" w:rsidRPr="00637958">
        <w:t>neuroaverage</w:t>
      </w:r>
      <w:proofErr w:type="spellEnd"/>
      <w:r w:rsidR="00141F8D" w:rsidRPr="00637958">
        <w:t xml:space="preserve"> world; </w:t>
      </w:r>
      <w:r w:rsidR="00865D0F" w:rsidRPr="00637958">
        <w:t>discrepancy between underlying preferences and outward behavior; camouflaging</w:t>
      </w:r>
      <w:r w:rsidR="006C611C" w:rsidRPr="00637958">
        <w:t>, mimicry</w:t>
      </w:r>
    </w:p>
    <w:p w14:paraId="2A28536C" w14:textId="70DCBBC8" w:rsidR="00710EB9" w:rsidRPr="00637958" w:rsidRDefault="00710EB9" w:rsidP="00014D4C">
      <w:pPr>
        <w:spacing w:line="276" w:lineRule="auto"/>
        <w:ind w:left="360" w:hanging="360"/>
        <w:jc w:val="both"/>
      </w:pPr>
      <w:r w:rsidRPr="00BE7F9A">
        <w:rPr>
          <w:rStyle w:val="Strong"/>
        </w:rPr>
        <w:t>Meltdown</w:t>
      </w:r>
      <w:r w:rsidR="00BE7F9A" w:rsidRPr="00BE7F9A">
        <w:rPr>
          <w:rStyle w:val="Strong"/>
        </w:rPr>
        <w:t>s/Shutdowns</w:t>
      </w:r>
      <w:r w:rsidR="00BE7F9A">
        <w:t xml:space="preserve">: </w:t>
      </w:r>
      <w:r w:rsidR="00AB0012">
        <w:t>intense and uncontrollable response to sensory or emotional triggers caused by a central nervous system overload</w:t>
      </w:r>
      <w:r w:rsidR="001914D8">
        <w:t xml:space="preserve">; meltdowns </w:t>
      </w:r>
      <w:r w:rsidR="00A8725E">
        <w:t>might be considered more noticeable while a shutdown might be quieter and internal; in either case, the individual is in acute distress.</w:t>
      </w:r>
    </w:p>
    <w:p w14:paraId="02D50869" w14:textId="43F04250" w:rsidR="00800FF4" w:rsidRPr="00637958" w:rsidRDefault="00800FF4" w:rsidP="00E16268">
      <w:pPr>
        <w:spacing w:line="276" w:lineRule="auto"/>
        <w:ind w:left="360" w:hanging="360"/>
      </w:pPr>
      <w:r w:rsidRPr="00477368">
        <w:rPr>
          <w:rStyle w:val="Strong"/>
        </w:rPr>
        <w:t>Neurodiversity</w:t>
      </w:r>
      <w:r w:rsidR="00477368">
        <w:t>: neurological differences</w:t>
      </w:r>
      <w:r w:rsidR="00C1544B">
        <w:t>; includes autism, ADHD, dyslexia, PTSD, Tourette’s syndrome, OCD (obsessive compulsive disorder), Traumatic Brain Injury (</w:t>
      </w:r>
      <w:proofErr w:type="spellStart"/>
      <w:r w:rsidR="00C1544B">
        <w:t>TBI</w:t>
      </w:r>
      <w:proofErr w:type="spellEnd"/>
      <w:r w:rsidR="00C1544B">
        <w:t>)</w:t>
      </w:r>
      <w:r w:rsidR="00A63A47">
        <w:t>, dyslexia, dysgraphia, dyscalculia</w:t>
      </w:r>
      <w:r w:rsidR="00C90489">
        <w:t>, and more.</w:t>
      </w:r>
    </w:p>
    <w:p w14:paraId="2FA5E090" w14:textId="60DBCAE7" w:rsidR="00710EB9" w:rsidRPr="00637958" w:rsidRDefault="00710EB9" w:rsidP="00E16268">
      <w:pPr>
        <w:spacing w:line="276" w:lineRule="auto"/>
        <w:ind w:left="360" w:hanging="360"/>
      </w:pPr>
      <w:r w:rsidRPr="00A238CE">
        <w:rPr>
          <w:rStyle w:val="Strong"/>
        </w:rPr>
        <w:t>Pathological Demand Avoidance (PDA)</w:t>
      </w:r>
      <w:r w:rsidR="00C20563">
        <w:t xml:space="preserve"> (also sometimes referred to as P</w:t>
      </w:r>
      <w:r w:rsidR="00A238CE">
        <w:t xml:space="preserve">ervasive </w:t>
      </w:r>
      <w:r w:rsidR="006F6BEA">
        <w:t>Drive</w:t>
      </w:r>
      <w:r w:rsidR="00A238CE">
        <w:t xml:space="preserve"> for Autonomy): </w:t>
      </w:r>
      <w:r w:rsidR="00E7220C">
        <w:t xml:space="preserve">an overwhelming need to avoid </w:t>
      </w:r>
      <w:proofErr w:type="gramStart"/>
      <w:r w:rsidR="00756389">
        <w:t>demands</w:t>
      </w:r>
      <w:proofErr w:type="gramEnd"/>
      <w:r w:rsidR="00756389">
        <w:t xml:space="preserve">, both everyday demands </w:t>
      </w:r>
      <w:proofErr w:type="gramStart"/>
      <w:r w:rsidR="00756389">
        <w:t>or</w:t>
      </w:r>
      <w:proofErr w:type="gramEnd"/>
      <w:r w:rsidR="00756389">
        <w:t xml:space="preserve"> requests. Importantly, PDA is </w:t>
      </w:r>
      <w:r w:rsidR="00487319">
        <w:t xml:space="preserve">thought to be driven by intense desire for </w:t>
      </w:r>
      <w:r w:rsidR="006535F7">
        <w:t>autonomy and intolerance of feeling controlled</w:t>
      </w:r>
      <w:r w:rsidR="00756389">
        <w:t>, not a desire to rebel</w:t>
      </w:r>
      <w:r w:rsidR="00DD767B">
        <w:t>.</w:t>
      </w:r>
    </w:p>
    <w:p w14:paraId="34CE4B6C" w14:textId="69935619" w:rsidR="00D316C1" w:rsidRPr="00637958" w:rsidRDefault="00D316C1" w:rsidP="00E16268">
      <w:pPr>
        <w:spacing w:line="276" w:lineRule="auto"/>
        <w:ind w:left="360" w:hanging="360"/>
      </w:pPr>
      <w:r w:rsidRPr="00FE70A0">
        <w:rPr>
          <w:rStyle w:val="Strong"/>
        </w:rPr>
        <w:t>Person-first language</w:t>
      </w:r>
      <w:r w:rsidR="00FE70A0">
        <w:t>: describing oneself as a person with a condition; “I am a person with autism</w:t>
      </w:r>
      <w:r w:rsidR="002F460A">
        <w:t>.” Recommended when describing communities or people in general, especially if you do not know their preferred terminology.</w:t>
      </w:r>
    </w:p>
    <w:p w14:paraId="670F9E0B" w14:textId="61F05184" w:rsidR="00E2054B" w:rsidRPr="00F60AF5" w:rsidRDefault="00E2054B" w:rsidP="00E16268">
      <w:pPr>
        <w:spacing w:line="276" w:lineRule="auto"/>
        <w:ind w:left="360" w:hanging="360"/>
      </w:pPr>
      <w:r>
        <w:rPr>
          <w:rStyle w:val="Strong"/>
        </w:rPr>
        <w:t>Proprioception</w:t>
      </w:r>
      <w:r w:rsidR="00F60AF5">
        <w:t xml:space="preserve">: </w:t>
      </w:r>
      <w:r w:rsidR="00987BB4">
        <w:t xml:space="preserve">spatial </w:t>
      </w:r>
      <w:r w:rsidR="00064FCC">
        <w:t>information about our body’s position in space, posture, and movement</w:t>
      </w:r>
      <w:r w:rsidR="00D65701">
        <w:t xml:space="preserve">; </w:t>
      </w:r>
      <w:r w:rsidR="003D1914">
        <w:t>proprioception difficulties might result in frequently running into objects due to misjudging where one’s body needs to go</w:t>
      </w:r>
      <w:r w:rsidR="00931530">
        <w:t>, needing to have feet crossed or braced constantly</w:t>
      </w:r>
      <w:r w:rsidR="0070555D">
        <w:t>, tripping, etc.</w:t>
      </w:r>
    </w:p>
    <w:p w14:paraId="19E68B52" w14:textId="5B742352" w:rsidR="00800FF4" w:rsidRPr="00637958" w:rsidRDefault="00800FF4" w:rsidP="00E16268">
      <w:pPr>
        <w:spacing w:line="276" w:lineRule="auto"/>
        <w:ind w:left="360" w:hanging="360"/>
      </w:pPr>
      <w:r w:rsidRPr="006535F7">
        <w:rPr>
          <w:rStyle w:val="Strong"/>
        </w:rPr>
        <w:t>Rejection Sensitive Dysphoria</w:t>
      </w:r>
      <w:r w:rsidR="00710EB9" w:rsidRPr="006535F7">
        <w:rPr>
          <w:rStyle w:val="Strong"/>
        </w:rPr>
        <w:t xml:space="preserve"> (RSD)</w:t>
      </w:r>
      <w:r w:rsidR="006535F7">
        <w:t>:</w:t>
      </w:r>
      <w:r w:rsidR="00AD0F96">
        <w:t xml:space="preserve"> intense reaction to </w:t>
      </w:r>
      <w:r w:rsidR="00D87B5A">
        <w:t xml:space="preserve">criticism or exclusion, whether real or perceived; </w:t>
      </w:r>
      <w:r w:rsidR="001C574E">
        <w:t xml:space="preserve">can result in rumination, </w:t>
      </w:r>
      <w:r w:rsidR="00AB7269">
        <w:t>feeling like a failure, or disproportionate shame.</w:t>
      </w:r>
      <w:r w:rsidR="0070555D">
        <w:t xml:space="preserve"> </w:t>
      </w:r>
    </w:p>
    <w:p w14:paraId="591CE802" w14:textId="5DB180F6" w:rsidR="003A71A9" w:rsidRPr="00637958" w:rsidRDefault="003A71A9" w:rsidP="00E16268">
      <w:pPr>
        <w:spacing w:line="276" w:lineRule="auto"/>
        <w:ind w:left="360" w:hanging="360"/>
      </w:pPr>
      <w:r w:rsidRPr="00714117">
        <w:rPr>
          <w:rStyle w:val="Strong"/>
        </w:rPr>
        <w:t>Sensory Processing</w:t>
      </w:r>
      <w:r w:rsidR="002D3D99" w:rsidRPr="00714117">
        <w:rPr>
          <w:rStyle w:val="Strong"/>
        </w:rPr>
        <w:t xml:space="preserve"> </w:t>
      </w:r>
      <w:r w:rsidR="00714117" w:rsidRPr="00714117">
        <w:rPr>
          <w:rStyle w:val="Strong"/>
        </w:rPr>
        <w:t>Differences</w:t>
      </w:r>
      <w:r w:rsidR="002D3D99">
        <w:t xml:space="preserve">: </w:t>
      </w:r>
      <w:r w:rsidR="00510CCC">
        <w:t>significant differences</w:t>
      </w:r>
      <w:r w:rsidR="00FE4377">
        <w:t xml:space="preserve"> with processing information from the five senses (vision, auditory, touch, smell, taste)</w:t>
      </w:r>
      <w:r w:rsidR="00E2054B">
        <w:t xml:space="preserve"> as well as from movement</w:t>
      </w:r>
      <w:r w:rsidR="00281E4D">
        <w:t>; sensory information is processed in a way that causes stress, discomfort, confusion</w:t>
      </w:r>
      <w:r w:rsidR="00510CCC">
        <w:t xml:space="preserve">, </w:t>
      </w:r>
      <w:proofErr w:type="gramStart"/>
      <w:r w:rsidR="00510CCC">
        <w:t>or,</w:t>
      </w:r>
      <w:proofErr w:type="gramEnd"/>
      <w:r w:rsidR="00510CCC">
        <w:t xml:space="preserve"> causes intense satisfaction or comfort</w:t>
      </w:r>
      <w:r w:rsidR="00714117">
        <w:t xml:space="preserve">; </w:t>
      </w:r>
      <w:r w:rsidR="00510CCC">
        <w:t>can relate</w:t>
      </w:r>
      <w:r w:rsidR="00714117">
        <w:t xml:space="preserve"> to interoception and proprioception.</w:t>
      </w:r>
    </w:p>
    <w:p w14:paraId="6A1FFA5D" w14:textId="6877BCCC" w:rsidR="006E2C29" w:rsidRPr="00637958" w:rsidRDefault="006E2C29" w:rsidP="00E16268">
      <w:pPr>
        <w:spacing w:line="276" w:lineRule="auto"/>
        <w:ind w:left="360" w:hanging="360"/>
      </w:pPr>
      <w:r w:rsidRPr="00D92C8B">
        <w:rPr>
          <w:rStyle w:val="Strong"/>
        </w:rPr>
        <w:t>Stimming</w:t>
      </w:r>
      <w:r w:rsidR="00D92C8B">
        <w:t>: self-stimulating behaviors</w:t>
      </w:r>
      <w:r w:rsidR="00275814">
        <w:t xml:space="preserve"> </w:t>
      </w:r>
      <w:r w:rsidR="00714D77">
        <w:t>used consciously or unconsciously to self-regulate</w:t>
      </w:r>
      <w:r w:rsidR="00C5767C">
        <w:t xml:space="preserve">; can include head banging, hand flapping, </w:t>
      </w:r>
      <w:r w:rsidR="00714D77">
        <w:t>hair twirling, rocking,</w:t>
      </w:r>
      <w:r w:rsidR="00DD6389">
        <w:t xml:space="preserve"> shaking legs or feet, skin picking, humming, repeating words or phrases, spinning or twirling, tapping on objects, rubbing items or skin</w:t>
      </w:r>
      <w:r w:rsidR="00275814">
        <w:t>.</w:t>
      </w:r>
      <w:r w:rsidR="00714D77">
        <w:t xml:space="preserve"> </w:t>
      </w:r>
    </w:p>
    <w:p w14:paraId="5AEFE891" w14:textId="4044BB83" w:rsidR="001A4A51" w:rsidRPr="00637958" w:rsidRDefault="001A4A51" w:rsidP="00E6612A">
      <w:pPr>
        <w:ind w:left="360" w:hanging="360"/>
      </w:pPr>
      <w:r w:rsidRPr="00637958">
        <w:pict w14:anchorId="27DA65A3">
          <v:rect id="_x0000_i1025" style="width:0;height:1.5pt" o:hralign="center" o:hrstd="t" o:hr="t" fillcolor="#a0a0a0" stroked="f"/>
        </w:pict>
      </w:r>
    </w:p>
    <w:p w14:paraId="27832D1E" w14:textId="7BF8A4B2" w:rsidR="0039755D" w:rsidRPr="00637958" w:rsidRDefault="0039755D">
      <w:r w:rsidRPr="00637958">
        <w:t>Reference: Psychology Today</w:t>
      </w:r>
      <w:r w:rsidR="00637958" w:rsidRPr="00637958">
        <w:t xml:space="preserve">, </w:t>
      </w:r>
      <w:hyperlink r:id="rId10" w:history="1">
        <w:r w:rsidR="00637958" w:rsidRPr="00637958">
          <w:rPr>
            <w:rStyle w:val="Hyperlink"/>
            <w:color w:val="auto"/>
          </w:rPr>
          <w:t>https://www.psychologytoday.com</w:t>
        </w:r>
      </w:hyperlink>
      <w:r w:rsidR="00637958" w:rsidRPr="00637958">
        <w:t xml:space="preserve">. </w:t>
      </w:r>
    </w:p>
    <w:p w14:paraId="556A7602" w14:textId="77777777" w:rsidR="00800FF4" w:rsidRPr="00637958" w:rsidRDefault="00800FF4"/>
    <w:sectPr w:rsidR="00800FF4" w:rsidRPr="00637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F4"/>
    <w:rsid w:val="00014D4C"/>
    <w:rsid w:val="0001525A"/>
    <w:rsid w:val="00064FCC"/>
    <w:rsid w:val="00072919"/>
    <w:rsid w:val="000A55A3"/>
    <w:rsid w:val="000B6E95"/>
    <w:rsid w:val="000E643E"/>
    <w:rsid w:val="0012418A"/>
    <w:rsid w:val="00141F8D"/>
    <w:rsid w:val="00144A59"/>
    <w:rsid w:val="001814B8"/>
    <w:rsid w:val="001914D8"/>
    <w:rsid w:val="001A4A51"/>
    <w:rsid w:val="001C574E"/>
    <w:rsid w:val="001D521E"/>
    <w:rsid w:val="001E2230"/>
    <w:rsid w:val="0027478B"/>
    <w:rsid w:val="00275814"/>
    <w:rsid w:val="00281E4D"/>
    <w:rsid w:val="00295292"/>
    <w:rsid w:val="002D3D99"/>
    <w:rsid w:val="002F460A"/>
    <w:rsid w:val="00373A56"/>
    <w:rsid w:val="0039755D"/>
    <w:rsid w:val="003A15FA"/>
    <w:rsid w:val="003A522A"/>
    <w:rsid w:val="003A62CE"/>
    <w:rsid w:val="003A71A9"/>
    <w:rsid w:val="003D1914"/>
    <w:rsid w:val="003F4785"/>
    <w:rsid w:val="004054E3"/>
    <w:rsid w:val="00477368"/>
    <w:rsid w:val="00487319"/>
    <w:rsid w:val="004B4D6D"/>
    <w:rsid w:val="004E3439"/>
    <w:rsid w:val="00502631"/>
    <w:rsid w:val="00506A33"/>
    <w:rsid w:val="00510CCC"/>
    <w:rsid w:val="00587F53"/>
    <w:rsid w:val="00590B93"/>
    <w:rsid w:val="00621543"/>
    <w:rsid w:val="00637958"/>
    <w:rsid w:val="00640B4F"/>
    <w:rsid w:val="006535F7"/>
    <w:rsid w:val="006C611C"/>
    <w:rsid w:val="006E2C29"/>
    <w:rsid w:val="006E55D8"/>
    <w:rsid w:val="006F6BEA"/>
    <w:rsid w:val="0070555D"/>
    <w:rsid w:val="00710EB9"/>
    <w:rsid w:val="00714117"/>
    <w:rsid w:val="00714D77"/>
    <w:rsid w:val="00756389"/>
    <w:rsid w:val="00783A02"/>
    <w:rsid w:val="00784258"/>
    <w:rsid w:val="007A20EB"/>
    <w:rsid w:val="007D4B53"/>
    <w:rsid w:val="00800FF4"/>
    <w:rsid w:val="008455EC"/>
    <w:rsid w:val="00865D0F"/>
    <w:rsid w:val="00885514"/>
    <w:rsid w:val="008961C0"/>
    <w:rsid w:val="008B5359"/>
    <w:rsid w:val="008F6194"/>
    <w:rsid w:val="00931530"/>
    <w:rsid w:val="00965ACD"/>
    <w:rsid w:val="00971CCD"/>
    <w:rsid w:val="00987BB4"/>
    <w:rsid w:val="0099085C"/>
    <w:rsid w:val="009975F7"/>
    <w:rsid w:val="00A238CE"/>
    <w:rsid w:val="00A31A8D"/>
    <w:rsid w:val="00A63A47"/>
    <w:rsid w:val="00A8725E"/>
    <w:rsid w:val="00AA0217"/>
    <w:rsid w:val="00AB0012"/>
    <w:rsid w:val="00AB4E19"/>
    <w:rsid w:val="00AB7269"/>
    <w:rsid w:val="00AD0F96"/>
    <w:rsid w:val="00B22EEE"/>
    <w:rsid w:val="00BC4B62"/>
    <w:rsid w:val="00BD2D90"/>
    <w:rsid w:val="00BE7F9A"/>
    <w:rsid w:val="00C1544B"/>
    <w:rsid w:val="00C20563"/>
    <w:rsid w:val="00C5767C"/>
    <w:rsid w:val="00C90489"/>
    <w:rsid w:val="00CF154E"/>
    <w:rsid w:val="00D316C1"/>
    <w:rsid w:val="00D4537C"/>
    <w:rsid w:val="00D51CB8"/>
    <w:rsid w:val="00D65701"/>
    <w:rsid w:val="00D875B2"/>
    <w:rsid w:val="00D87B5A"/>
    <w:rsid w:val="00D92C8B"/>
    <w:rsid w:val="00DA4BCE"/>
    <w:rsid w:val="00DB5958"/>
    <w:rsid w:val="00DC5BE3"/>
    <w:rsid w:val="00DD6389"/>
    <w:rsid w:val="00DD767B"/>
    <w:rsid w:val="00E16268"/>
    <w:rsid w:val="00E2054B"/>
    <w:rsid w:val="00E4705D"/>
    <w:rsid w:val="00E6612A"/>
    <w:rsid w:val="00E7220C"/>
    <w:rsid w:val="00E83A1E"/>
    <w:rsid w:val="00EC5DCF"/>
    <w:rsid w:val="00EC6F7E"/>
    <w:rsid w:val="00ED7CB1"/>
    <w:rsid w:val="00F31ED1"/>
    <w:rsid w:val="00F60AF5"/>
    <w:rsid w:val="00F86ABD"/>
    <w:rsid w:val="00FB4289"/>
    <w:rsid w:val="00FE4377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99D5"/>
  <w15:chartTrackingRefBased/>
  <w15:docId w15:val="{F3E623B9-EF21-45A1-8EC9-D3393BC8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5D8"/>
    <w:pPr>
      <w:spacing w:after="200" w:line="288" w:lineRule="auto"/>
    </w:pPr>
    <w:rPr>
      <w:rFonts w:ascii="Gotham Book" w:hAnsi="Gotham Book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359"/>
    <w:pPr>
      <w:keepNext/>
      <w:keepLines/>
      <w:spacing w:before="28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19"/>
    <w:pPr>
      <w:keepNext/>
      <w:keepLines/>
      <w:spacing w:before="200" w:after="40"/>
      <w:outlineLvl w:val="1"/>
    </w:pPr>
    <w:rPr>
      <w:rFonts w:eastAsiaTheme="majorEastAsia" w:cstheme="majorBidi"/>
      <w:color w:val="00447C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2919"/>
    <w:pPr>
      <w:keepNext/>
      <w:keepLines/>
      <w:spacing w:before="40" w:after="0"/>
      <w:outlineLvl w:val="2"/>
    </w:pPr>
    <w:rPr>
      <w:rFonts w:eastAsiaTheme="majorEastAsia" w:cstheme="majorBidi"/>
      <w:color w:val="00447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F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F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F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F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F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F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86ABD"/>
    <w:pPr>
      <w:spacing w:after="24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ABD"/>
    <w:rPr>
      <w:rFonts w:ascii="Cambria" w:eastAsiaTheme="majorEastAsia" w:hAnsi="Cambria" w:cstheme="majorBidi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B5359"/>
    <w:rPr>
      <w:rFonts w:ascii="Gotham Book" w:eastAsiaTheme="majorEastAsia" w:hAnsi="Gotham Book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919"/>
    <w:rPr>
      <w:rFonts w:ascii="Cambria" w:eastAsiaTheme="majorEastAsia" w:hAnsi="Cambria" w:cstheme="majorBidi"/>
      <w:color w:val="00447C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A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86ABD"/>
    <w:rPr>
      <w:rFonts w:ascii="Cambria" w:eastAsiaTheme="minorEastAsia" w:hAnsi="Cambr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072919"/>
    <w:rPr>
      <w:rFonts w:ascii="Cambria" w:eastAsiaTheme="majorEastAsia" w:hAnsi="Cambria" w:cstheme="majorBidi"/>
      <w:color w:val="00447C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4B62"/>
    <w:rPr>
      <w:rFonts w:ascii="Cambria" w:hAnsi="Cambria"/>
      <w:i/>
      <w:iCs/>
    </w:rPr>
  </w:style>
  <w:style w:type="character" w:styleId="Strong">
    <w:name w:val="Strong"/>
    <w:basedOn w:val="DefaultParagraphFont"/>
    <w:uiPriority w:val="22"/>
    <w:qFormat/>
    <w:rsid w:val="00BC4B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FF4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800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FF4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FF4"/>
    <w:rPr>
      <w:rFonts w:ascii="Cambria" w:hAnsi="Cambr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F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79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psychologytoday.com" TargetMode="External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01BF44EFDC8419C90A12F7AFF60E4" ma:contentTypeVersion="17" ma:contentTypeDescription="Create a new document." ma:contentTypeScope="" ma:versionID="adef83057e6b7072873842cc752af5b6">
  <xsd:schema xmlns:xsd="http://www.w3.org/2001/XMLSchema" xmlns:xs="http://www.w3.org/2001/XMLSchema" xmlns:p="http://schemas.microsoft.com/office/2006/metadata/properties" xmlns:ns2="bef2828f-12dc-4693-b764-41381b5be2c3" xmlns:ns3="d9a14dd8-2d13-4e0f-94a6-95d51ee3574e" targetNamespace="http://schemas.microsoft.com/office/2006/metadata/properties" ma:root="true" ma:fieldsID="07b4b0ec4bac2d789712cc08d6b35096" ns2:_="" ns3:_="">
    <xsd:import namespace="bef2828f-12dc-4693-b764-41381b5be2c3"/>
    <xsd:import namespace="d9a14dd8-2d13-4e0f-94a6-95d51ee35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2828f-12dc-4693-b764-41381b5be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14dd8-2d13-4e0f-94a6-95d51ee3574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aef8be-f68d-4c8c-9a81-016419866bbd}" ma:internalName="TaxCatchAll" ma:showField="CatchAllData" ma:web="d9a14dd8-2d13-4e0f-94a6-95d51ee35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2828f-12dc-4693-b764-41381b5be2c3">
      <Terms xmlns="http://schemas.microsoft.com/office/infopath/2007/PartnerControls"/>
    </lcf76f155ced4ddcb4097134ff3c332f>
    <TaxCatchAll xmlns="d9a14dd8-2d13-4e0f-94a6-95d51ee3574e"/>
  </documentManagement>
</p:properties>
</file>

<file path=customXml/itemProps1.xml><?xml version="1.0" encoding="utf-8"?>
<ds:datastoreItem xmlns:ds="http://schemas.openxmlformats.org/officeDocument/2006/customXml" ds:itemID="{3977D378-09E2-4892-804F-1B9617F27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FF6CC-55BB-4283-89ED-E45B0DE96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2828f-12dc-4693-b764-41381b5be2c3"/>
    <ds:schemaRef ds:uri="d9a14dd8-2d13-4e0f-94a6-95d51ee35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E59CE-DABC-4B55-B0CD-23744A9635A7}">
  <ds:schemaRefs>
    <ds:schemaRef ds:uri="http://schemas.microsoft.com/office/2006/metadata/properties"/>
    <ds:schemaRef ds:uri="http://schemas.microsoft.com/office/infopath/2007/PartnerControls"/>
    <ds:schemaRef ds:uri="bef2828f-12dc-4693-b764-41381b5be2c3"/>
    <ds:schemaRef ds:uri="d9a14dd8-2d13-4e0f-94a6-95d51ee357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666</Words>
  <Characters>3800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Links>
    <vt:vector size="6" baseType="variant">
      <vt:variant>
        <vt:i4>4259917</vt:i4>
      </vt:variant>
      <vt:variant>
        <vt:i4>0</vt:i4>
      </vt:variant>
      <vt:variant>
        <vt:i4>0</vt:i4>
      </vt:variant>
      <vt:variant>
        <vt:i4>5</vt:i4>
      </vt:variant>
      <vt:variant>
        <vt:lpwstr>https://www.psychologytoday.com/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Williams</dc:creator>
  <cp:keywords/>
  <dc:description/>
  <cp:lastModifiedBy>Kathryn Williams</cp:lastModifiedBy>
  <cp:revision>101</cp:revision>
  <dcterms:created xsi:type="dcterms:W3CDTF">2026-04-01T17:23:00Z</dcterms:created>
  <dcterms:modified xsi:type="dcterms:W3CDTF">2026-04-01T20:17:00Z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0x0101008F901BF44EFDC8419C90A12F7AFF60E4</vt:lpwstr>
  </property>
  <property fmtid="{D5CDD505-2E9C-101B-9397-08002B2CF9AE}" pid="3" name="MediaServiceImageTags">
    <vt:lpwstr/>
  </property>
</Properties>
</file>