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B195" w14:textId="77777777" w:rsidR="004D3DFB" w:rsidRDefault="00000000">
      <w:pPr>
        <w:spacing w:after="0"/>
        <w:ind w:right="1870"/>
        <w:jc w:val="right"/>
      </w:pPr>
      <w:r>
        <w:rPr>
          <w:rFonts w:ascii="Gill Sans MT" w:eastAsia="Gill Sans MT" w:hAnsi="Gill Sans MT" w:cs="Gill Sans MT"/>
          <w:b/>
          <w:sz w:val="24"/>
        </w:rPr>
        <w:t xml:space="preserve">Council of Chairs and Directors – General Meeting </w:t>
      </w:r>
    </w:p>
    <w:p w14:paraId="75F06ED4" w14:textId="77777777" w:rsidR="004D3DFB" w:rsidRDefault="00000000">
      <w:pPr>
        <w:spacing w:after="0"/>
        <w:ind w:right="17"/>
        <w:jc w:val="center"/>
      </w:pPr>
      <w:r>
        <w:rPr>
          <w:rFonts w:ascii="Gill Sans MT" w:eastAsia="Gill Sans MT" w:hAnsi="Gill Sans MT" w:cs="Gill Sans MT"/>
          <w:sz w:val="24"/>
        </w:rPr>
        <w:t xml:space="preserve">November 5th 1-2:30pm </w:t>
      </w:r>
    </w:p>
    <w:p w14:paraId="23D8A2B8" w14:textId="77777777" w:rsidR="004D3DFB" w:rsidRDefault="00000000">
      <w:pPr>
        <w:spacing w:after="0"/>
        <w:ind w:left="3111"/>
      </w:pPr>
      <w:r>
        <w:rPr>
          <w:rFonts w:ascii="Gill Sans MT" w:eastAsia="Gill Sans MT" w:hAnsi="Gill Sans MT" w:cs="Gill Sans MT"/>
          <w:sz w:val="24"/>
        </w:rPr>
        <w:t xml:space="preserve">Location(s): JSSB 400 and Teams </w:t>
      </w:r>
    </w:p>
    <w:p w14:paraId="48E72F4E" w14:textId="77777777" w:rsidR="004D3DFB" w:rsidRDefault="00000000">
      <w:pPr>
        <w:spacing w:after="0"/>
        <w:ind w:left="49"/>
        <w:jc w:val="center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680EA198" w14:textId="77777777" w:rsidR="004D3DFB" w:rsidRDefault="00000000">
      <w:pPr>
        <w:spacing w:after="0"/>
      </w:pPr>
      <w:r>
        <w:rPr>
          <w:rFonts w:ascii="Gill Sans MT" w:eastAsia="Gill Sans MT" w:hAnsi="Gill Sans MT" w:cs="Gill Sans MT"/>
          <w:sz w:val="20"/>
        </w:rPr>
        <w:t xml:space="preserve"> </w:t>
      </w:r>
    </w:p>
    <w:tbl>
      <w:tblPr>
        <w:tblStyle w:val="TableGrid"/>
        <w:tblW w:w="9837" w:type="dxa"/>
        <w:tblInd w:w="35" w:type="dxa"/>
        <w:tblCellMar>
          <w:top w:w="55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693"/>
        <w:gridCol w:w="540"/>
        <w:gridCol w:w="988"/>
      </w:tblGrid>
      <w:tr w:rsidR="004D3DFB" w14:paraId="5F77EF25" w14:textId="77777777">
        <w:trPr>
          <w:trHeight w:val="56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5A3164" w14:textId="77777777" w:rsidR="004D3DFB" w:rsidRDefault="00000000">
            <w:pPr>
              <w:spacing w:after="0"/>
              <w:ind w:left="120"/>
            </w:pPr>
            <w:r>
              <w:rPr>
                <w:rFonts w:ascii="Gill Sans MT" w:eastAsia="Gill Sans MT" w:hAnsi="Gill Sans MT" w:cs="Gill Sans MT"/>
                <w:b/>
              </w:rPr>
              <w:t xml:space="preserve">Topic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2595C1" w14:textId="77777777" w:rsidR="004D3DFB" w:rsidRDefault="00000000">
            <w:pPr>
              <w:spacing w:after="0"/>
              <w:ind w:left="122"/>
            </w:pPr>
            <w:r>
              <w:rPr>
                <w:rFonts w:ascii="Gill Sans MT" w:eastAsia="Gill Sans MT" w:hAnsi="Gill Sans MT" w:cs="Gill Sans MT"/>
                <w:b/>
              </w:rPr>
              <w:t xml:space="preserve">Lead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EEF171" w14:textId="77777777" w:rsidR="004D3DFB" w:rsidRDefault="00000000">
            <w:pPr>
              <w:spacing w:after="0"/>
              <w:ind w:left="121"/>
            </w:pPr>
            <w:r>
              <w:rPr>
                <w:rFonts w:ascii="Gill Sans MT" w:eastAsia="Gill Sans MT" w:hAnsi="Gill Sans MT" w:cs="Gill Sans MT"/>
                <w:b/>
              </w:rPr>
              <w:t xml:space="preserve">Min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B15E34" w14:textId="77777777" w:rsidR="004D3DFB" w:rsidRDefault="00000000">
            <w:pPr>
              <w:spacing w:after="0"/>
              <w:ind w:left="119"/>
            </w:pPr>
            <w:r>
              <w:rPr>
                <w:rFonts w:ascii="Gill Sans MT" w:eastAsia="Gill Sans MT" w:hAnsi="Gill Sans MT" w:cs="Gill Sans MT"/>
                <w:b/>
              </w:rPr>
              <w:t xml:space="preserve">Voting Item? </w:t>
            </w:r>
          </w:p>
        </w:tc>
      </w:tr>
      <w:tr w:rsidR="004D3DFB" w14:paraId="7704B3E4" w14:textId="77777777">
        <w:trPr>
          <w:trHeight w:val="289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3AD5" w14:textId="77777777" w:rsidR="004D3DFB" w:rsidRPr="00D70E45" w:rsidRDefault="00000000">
            <w:pPr>
              <w:spacing w:after="0"/>
              <w:ind w:left="120"/>
              <w:rPr>
                <w:b/>
                <w:bCs/>
              </w:rPr>
            </w:pPr>
            <w:r w:rsidRPr="00D70E45">
              <w:rPr>
                <w:rFonts w:ascii="Gill Sans MT" w:eastAsia="Gill Sans MT" w:hAnsi="Gill Sans MT" w:cs="Gill Sans MT"/>
                <w:b/>
                <w:bCs/>
                <w:color w:val="A02B93" w:themeColor="accent5"/>
              </w:rPr>
              <w:t xml:space="preserve">Welcome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6D" w14:textId="77777777" w:rsidR="004D3DFB" w:rsidRDefault="00000000">
            <w:pPr>
              <w:spacing w:after="0"/>
              <w:ind w:left="122"/>
            </w:pPr>
            <w:r>
              <w:rPr>
                <w:rFonts w:ascii="Gill Sans MT" w:eastAsia="Gill Sans MT" w:hAnsi="Gill Sans MT" w:cs="Gill Sans MT"/>
              </w:rPr>
              <w:t xml:space="preserve">Lisa Badanes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5B0" w14:textId="77777777" w:rsidR="004D3DFB" w:rsidRDefault="00000000">
            <w:pPr>
              <w:spacing w:after="0"/>
              <w:ind w:right="84"/>
              <w:jc w:val="center"/>
            </w:pPr>
            <w:r>
              <w:rPr>
                <w:rFonts w:ascii="Gill Sans MT" w:eastAsia="Gill Sans MT" w:hAnsi="Gill Sans MT" w:cs="Gill Sans MT"/>
                <w:sz w:val="20"/>
              </w:rPr>
              <w:t xml:space="preserve">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3BFA" w14:textId="77777777" w:rsidR="004D3DFB" w:rsidRDefault="00000000">
            <w:pPr>
              <w:spacing w:after="0"/>
              <w:ind w:left="119"/>
            </w:pPr>
            <w:r>
              <w:rPr>
                <w:rFonts w:ascii="Gill Sans MT" w:eastAsia="Gill Sans MT" w:hAnsi="Gill Sans MT" w:cs="Gill Sans MT"/>
              </w:rPr>
              <w:t xml:space="preserve">No </w:t>
            </w:r>
          </w:p>
        </w:tc>
      </w:tr>
      <w:tr w:rsidR="004D3DFB" w14:paraId="53F4C85A" w14:textId="77777777">
        <w:trPr>
          <w:trHeight w:val="518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C60" w14:textId="77777777" w:rsidR="004D3DFB" w:rsidRPr="00D70E45" w:rsidRDefault="00000000">
            <w:pPr>
              <w:spacing w:after="0"/>
              <w:ind w:left="120"/>
              <w:rPr>
                <w:b/>
                <w:bCs/>
              </w:rPr>
            </w:pPr>
            <w:r w:rsidRPr="00D70E45">
              <w:rPr>
                <w:rFonts w:ascii="Gill Sans MT" w:eastAsia="Gill Sans MT" w:hAnsi="Gill Sans MT" w:cs="Gill Sans MT"/>
                <w:b/>
                <w:bCs/>
                <w:color w:val="196B24" w:themeColor="accent3"/>
              </w:rPr>
              <w:t xml:space="preserve">Workday Student Updates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CCE" w14:textId="77777777" w:rsidR="004D3DFB" w:rsidRDefault="00000000">
            <w:pPr>
              <w:spacing w:after="0"/>
              <w:ind w:left="122"/>
            </w:pPr>
            <w:r>
              <w:rPr>
                <w:rFonts w:ascii="Gill Sans MT" w:eastAsia="Gill Sans MT" w:hAnsi="Gill Sans MT" w:cs="Gill Sans MT"/>
              </w:rPr>
              <w:t xml:space="preserve">Blake Miller and the Workday Team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B1F0" w14:textId="77777777" w:rsidR="004D3DFB" w:rsidRDefault="00000000">
            <w:pPr>
              <w:spacing w:after="0"/>
              <w:ind w:left="121"/>
            </w:pPr>
            <w:r>
              <w:rPr>
                <w:rFonts w:ascii="Gill Sans MT" w:eastAsia="Gill Sans MT" w:hAnsi="Gill Sans MT" w:cs="Gill Sans MT"/>
              </w:rPr>
              <w:t xml:space="preserve">30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1BA1" w14:textId="77777777" w:rsidR="004D3DFB" w:rsidRDefault="00000000">
            <w:pPr>
              <w:spacing w:after="0"/>
              <w:ind w:left="119"/>
            </w:pPr>
            <w:r>
              <w:rPr>
                <w:rFonts w:ascii="Gill Sans MT" w:eastAsia="Gill Sans MT" w:hAnsi="Gill Sans MT" w:cs="Gill Sans MT"/>
              </w:rPr>
              <w:t xml:space="preserve">No </w:t>
            </w:r>
          </w:p>
        </w:tc>
      </w:tr>
      <w:tr w:rsidR="004D3DFB" w14:paraId="58BAA1FC" w14:textId="77777777">
        <w:trPr>
          <w:trHeight w:val="286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EDE" w14:textId="77777777" w:rsidR="004D3DFB" w:rsidRPr="00D70E45" w:rsidRDefault="00000000">
            <w:pPr>
              <w:spacing w:after="0"/>
              <w:rPr>
                <w:b/>
                <w:bCs/>
              </w:rPr>
            </w:pPr>
            <w:r>
              <w:rPr>
                <w:rFonts w:ascii="Gill Sans MT" w:eastAsia="Gill Sans MT" w:hAnsi="Gill Sans MT" w:cs="Gill Sans MT"/>
              </w:rPr>
              <w:t xml:space="preserve">  </w:t>
            </w:r>
            <w:r w:rsidRPr="00D70E45">
              <w:rPr>
                <w:rFonts w:ascii="Gill Sans MT" w:eastAsia="Gill Sans MT" w:hAnsi="Gill Sans MT" w:cs="Gill Sans MT"/>
                <w:b/>
                <w:bCs/>
                <w:color w:val="E97132" w:themeColor="accent2"/>
              </w:rPr>
              <w:t xml:space="preserve">Q &amp; A with our General Council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4340" w14:textId="77777777" w:rsidR="004D3DFB" w:rsidRDefault="00000000">
            <w:pPr>
              <w:spacing w:after="0"/>
              <w:ind w:left="122"/>
            </w:pPr>
            <w:r>
              <w:rPr>
                <w:rFonts w:ascii="Gill Sans MT" w:eastAsia="Gill Sans MT" w:hAnsi="Gill Sans MT" w:cs="Gill Sans MT"/>
              </w:rPr>
              <w:t xml:space="preserve">David Fine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B79A" w14:textId="77777777" w:rsidR="004D3DFB" w:rsidRDefault="00000000">
            <w:pPr>
              <w:spacing w:after="0"/>
              <w:ind w:left="124"/>
            </w:pPr>
            <w:r>
              <w:rPr>
                <w:rFonts w:ascii="Gill Sans MT" w:eastAsia="Gill Sans MT" w:hAnsi="Gill Sans MT" w:cs="Gill Sans MT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87C" w14:textId="77777777" w:rsidR="004D3DFB" w:rsidRDefault="00000000">
            <w:pPr>
              <w:spacing w:after="0"/>
              <w:ind w:left="119"/>
            </w:pPr>
            <w:r>
              <w:rPr>
                <w:rFonts w:ascii="Gill Sans MT" w:eastAsia="Gill Sans MT" w:hAnsi="Gill Sans MT" w:cs="Gill Sans MT"/>
              </w:rPr>
              <w:t xml:space="preserve">No </w:t>
            </w:r>
          </w:p>
        </w:tc>
      </w:tr>
      <w:tr w:rsidR="004D3DFB" w14:paraId="14D8F752" w14:textId="77777777">
        <w:trPr>
          <w:trHeight w:val="521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2F72" w14:textId="77777777" w:rsidR="004D3DFB" w:rsidRDefault="00000000">
            <w:pPr>
              <w:spacing w:after="0"/>
            </w:pPr>
            <w:r>
              <w:rPr>
                <w:rFonts w:ascii="Gill Sans MT" w:eastAsia="Gill Sans MT" w:hAnsi="Gill Sans MT" w:cs="Gill Sans MT"/>
              </w:rPr>
              <w:t xml:space="preserve">  </w:t>
            </w:r>
            <w:r>
              <w:rPr>
                <w:rFonts w:ascii="Gill Sans MT" w:eastAsia="Gill Sans MT" w:hAnsi="Gill Sans MT" w:cs="Gill Sans MT"/>
                <w:u w:val="single" w:color="000000"/>
              </w:rPr>
              <w:t>Option 1</w:t>
            </w:r>
            <w:r>
              <w:rPr>
                <w:rFonts w:ascii="Gill Sans MT" w:eastAsia="Gill Sans MT" w:hAnsi="Gill Sans MT" w:cs="Gill Sans MT"/>
              </w:rPr>
              <w:t>: Six-</w:t>
            </w:r>
            <w:proofErr w:type="spellStart"/>
            <w:r>
              <w:rPr>
                <w:rFonts w:ascii="Gill Sans MT" w:eastAsia="Gill Sans MT" w:hAnsi="Gill Sans MT" w:cs="Gill Sans MT"/>
              </w:rPr>
              <w:t>ish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chairs engage in focus group    with Wholistic Teaching Evaluation Task Force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D54D" w14:textId="77777777" w:rsidR="004D3DFB" w:rsidRDefault="00000000">
            <w:pPr>
              <w:spacing w:after="0"/>
              <w:ind w:left="2"/>
            </w:pPr>
            <w:r>
              <w:rPr>
                <w:rFonts w:ascii="Gill Sans MT" w:eastAsia="Gill Sans MT" w:hAnsi="Gill Sans MT" w:cs="Gill Sans MT"/>
              </w:rPr>
              <w:t xml:space="preserve">  Chalane Lechuga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6E2" w14:textId="77777777" w:rsidR="004D3DF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A12084" w14:textId="77777777" w:rsidR="004D3DF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40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1536" w14:textId="77777777" w:rsidR="004D3DFB" w:rsidRDefault="00000000">
            <w:pPr>
              <w:spacing w:after="0"/>
              <w:ind w:left="119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  <w:p w14:paraId="3D5F875E" w14:textId="77777777" w:rsidR="004D3DFB" w:rsidRDefault="00000000">
            <w:pPr>
              <w:spacing w:after="0"/>
              <w:ind w:left="1"/>
            </w:pPr>
            <w:r>
              <w:rPr>
                <w:rFonts w:ascii="Gill Sans MT" w:eastAsia="Gill Sans MT" w:hAnsi="Gill Sans MT" w:cs="Gill Sans MT"/>
              </w:rPr>
              <w:t xml:space="preserve">  No </w:t>
            </w:r>
          </w:p>
        </w:tc>
      </w:tr>
      <w:tr w:rsidR="004D3DFB" w14:paraId="7BF42EAE" w14:textId="77777777">
        <w:trPr>
          <w:trHeight w:val="519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B3EB" w14:textId="64061269" w:rsidR="004D3DFB" w:rsidRDefault="00000000">
            <w:pPr>
              <w:spacing w:after="0"/>
            </w:pPr>
            <w:r>
              <w:rPr>
                <w:rFonts w:ascii="Gill Sans MT" w:eastAsia="Gill Sans MT" w:hAnsi="Gill Sans MT" w:cs="Gill Sans MT"/>
              </w:rPr>
              <w:t xml:space="preserve">  </w:t>
            </w:r>
            <w:r>
              <w:rPr>
                <w:rFonts w:ascii="Gill Sans MT" w:eastAsia="Gill Sans MT" w:hAnsi="Gill Sans MT" w:cs="Gill Sans MT"/>
                <w:u w:val="single" w:color="000000"/>
              </w:rPr>
              <w:t>Option 2:</w:t>
            </w:r>
            <w:r>
              <w:rPr>
                <w:rFonts w:ascii="Gill Sans MT" w:eastAsia="Gill Sans MT" w:hAnsi="Gill Sans MT" w:cs="Gill Sans MT"/>
              </w:rPr>
              <w:t xml:space="preserve"> </w:t>
            </w:r>
            <w:r w:rsidRPr="00FA6239">
              <w:rPr>
                <w:rFonts w:ascii="Gill Sans MT" w:eastAsia="Gill Sans MT" w:hAnsi="Gill Sans MT" w:cs="Gill Sans MT"/>
                <w:b/>
                <w:bCs/>
                <w:color w:val="00B0F0"/>
              </w:rPr>
              <w:t xml:space="preserve">Discussion on </w:t>
            </w:r>
            <w:proofErr w:type="gramStart"/>
            <w:r w:rsidRPr="00FA6239">
              <w:rPr>
                <w:rFonts w:ascii="Gill Sans MT" w:eastAsia="Gill Sans MT" w:hAnsi="Gill Sans MT" w:cs="Gill Sans MT"/>
                <w:b/>
                <w:bCs/>
                <w:color w:val="00B0F0"/>
              </w:rPr>
              <w:t>Social Media</w:t>
            </w:r>
            <w:proofErr w:type="gramEnd"/>
            <w:r>
              <w:rPr>
                <w:rFonts w:ascii="Gill Sans MT" w:eastAsia="Gill Sans MT" w:hAnsi="Gill Sans MT" w:cs="Gill Sans MT"/>
              </w:rPr>
              <w:t xml:space="preserve"> and </w:t>
            </w:r>
            <w:r w:rsidRPr="00FA6239">
              <w:rPr>
                <w:rFonts w:ascii="Gill Sans MT" w:eastAsia="Gill Sans MT" w:hAnsi="Gill Sans MT" w:cs="Gill Sans MT"/>
                <w:b/>
                <w:bCs/>
                <w:color w:val="BF4E14" w:themeColor="accent2" w:themeShade="BF"/>
              </w:rPr>
              <w:t>Conflict of Interest/ Commitment Policies</w:t>
            </w:r>
            <w:r w:rsidRPr="00FA6239">
              <w:rPr>
                <w:rFonts w:ascii="Gill Sans MT" w:eastAsia="Gill Sans MT" w:hAnsi="Gill Sans MT" w:cs="Gill Sans MT"/>
                <w:color w:val="BF4E14" w:themeColor="accent2" w:themeShade="BF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21DF" w14:textId="77777777" w:rsidR="004D3DF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Gill Sans MT" w:eastAsia="Gill Sans MT" w:hAnsi="Gill Sans MT" w:cs="Gill Sans MT"/>
              </w:rPr>
              <w:t>CoCD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EC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09B" w14:textId="77777777" w:rsidR="004D3DFB" w:rsidRDefault="004D3DF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C93E" w14:textId="77777777" w:rsidR="004D3DFB" w:rsidRDefault="004D3DFB"/>
        </w:tc>
      </w:tr>
    </w:tbl>
    <w:p w14:paraId="61AFBD46" w14:textId="77777777" w:rsidR="004D3DFB" w:rsidRDefault="00000000">
      <w:p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 </w:t>
      </w:r>
    </w:p>
    <w:p w14:paraId="2BFB0E32" w14:textId="77777777" w:rsidR="00270264" w:rsidRDefault="00270264">
      <w:pPr>
        <w:spacing w:after="0"/>
        <w:rPr>
          <w:rFonts w:ascii="Gill Sans MT" w:eastAsia="Gill Sans MT" w:hAnsi="Gill Sans MT" w:cs="Gill Sans MT"/>
        </w:rPr>
      </w:pPr>
    </w:p>
    <w:p w14:paraId="475A0C0A" w14:textId="77777777" w:rsidR="00270264" w:rsidRDefault="00270264">
      <w:pPr>
        <w:spacing w:after="0"/>
        <w:rPr>
          <w:rFonts w:ascii="Gill Sans MT" w:eastAsia="Gill Sans MT" w:hAnsi="Gill Sans MT" w:cs="Gill Sans MT"/>
        </w:rPr>
      </w:pPr>
    </w:p>
    <w:p w14:paraId="57C2CC54" w14:textId="26EBB557" w:rsidR="00270264" w:rsidRDefault="00D70E45">
      <w:pPr>
        <w:spacing w:after="0"/>
        <w:rPr>
          <w:rFonts w:ascii="Gill Sans MT" w:eastAsia="Gill Sans MT" w:hAnsi="Gill Sans MT" w:cs="Gill Sans MT"/>
        </w:rPr>
      </w:pPr>
      <w:r w:rsidRPr="00D70E45">
        <w:rPr>
          <w:rFonts w:ascii="Gill Sans MT" w:eastAsia="Gill Sans MT" w:hAnsi="Gill Sans MT" w:cs="Gill Sans MT"/>
          <w:b/>
          <w:bCs/>
          <w:color w:val="A02B93" w:themeColor="accent5"/>
        </w:rPr>
        <w:t>Welcome</w:t>
      </w:r>
      <w:r w:rsidR="00270264">
        <w:rPr>
          <w:rFonts w:ascii="Gill Sans MT" w:eastAsia="Gill Sans MT" w:hAnsi="Gill Sans MT" w:cs="Gill Sans MT"/>
        </w:rPr>
        <w:t>:</w:t>
      </w:r>
    </w:p>
    <w:p w14:paraId="44DF2855" w14:textId="77777777" w:rsidR="00270264" w:rsidRDefault="00270264">
      <w:pPr>
        <w:spacing w:after="0"/>
        <w:rPr>
          <w:rFonts w:ascii="Gill Sans MT" w:eastAsia="Gill Sans MT" w:hAnsi="Gill Sans MT" w:cs="Gill Sans MT"/>
        </w:rPr>
      </w:pPr>
    </w:p>
    <w:p w14:paraId="6A7955E5" w14:textId="33863893" w:rsidR="00270264" w:rsidRPr="00270264" w:rsidRDefault="00270264" w:rsidP="00270264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 w:rsidRPr="00270264">
        <w:rPr>
          <w:rFonts w:ascii="Gill Sans MT" w:eastAsia="Gill Sans MT" w:hAnsi="Gill Sans MT" w:cs="Gill Sans MT"/>
        </w:rPr>
        <w:t>Overview of schedule for today.</w:t>
      </w:r>
    </w:p>
    <w:p w14:paraId="1E101CC1" w14:textId="77777777" w:rsidR="00270264" w:rsidRDefault="00270264">
      <w:pPr>
        <w:spacing w:after="0"/>
        <w:rPr>
          <w:rFonts w:ascii="Gill Sans MT" w:eastAsia="Gill Sans MT" w:hAnsi="Gill Sans MT" w:cs="Gill Sans MT"/>
        </w:rPr>
      </w:pPr>
    </w:p>
    <w:p w14:paraId="0CE5D23C" w14:textId="5D19268E" w:rsidR="00270264" w:rsidRDefault="00270264" w:rsidP="00270264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 w:rsidRPr="00270264">
        <w:rPr>
          <w:rFonts w:ascii="Gill Sans MT" w:eastAsia="Gill Sans MT" w:hAnsi="Gill Sans MT" w:cs="Gill Sans MT"/>
        </w:rPr>
        <w:t>A Few Words – Moment of Remembrance on a recently passed faculty member</w:t>
      </w:r>
    </w:p>
    <w:p w14:paraId="2BA32C4D" w14:textId="77777777" w:rsidR="00270264" w:rsidRPr="00270264" w:rsidRDefault="00270264" w:rsidP="00270264">
      <w:pPr>
        <w:pStyle w:val="ListParagraph"/>
        <w:rPr>
          <w:rFonts w:ascii="Gill Sans MT" w:eastAsia="Gill Sans MT" w:hAnsi="Gill Sans MT" w:cs="Gill Sans MT"/>
        </w:rPr>
      </w:pPr>
    </w:p>
    <w:p w14:paraId="0095AA32" w14:textId="1C6DF4F7" w:rsidR="00270264" w:rsidRPr="00D70E45" w:rsidRDefault="00270264" w:rsidP="00270264">
      <w:pPr>
        <w:spacing w:after="0"/>
        <w:rPr>
          <w:rFonts w:ascii="Gill Sans MT" w:eastAsia="Gill Sans MT" w:hAnsi="Gill Sans MT" w:cs="Gill Sans MT"/>
          <w:b/>
          <w:bCs/>
          <w:color w:val="196B24" w:themeColor="accent3"/>
        </w:rPr>
      </w:pPr>
      <w:r w:rsidRPr="00D70E45">
        <w:rPr>
          <w:rFonts w:ascii="Gill Sans MT" w:eastAsia="Gill Sans MT" w:hAnsi="Gill Sans MT" w:cs="Gill Sans MT"/>
          <w:b/>
          <w:bCs/>
          <w:color w:val="196B24" w:themeColor="accent3"/>
        </w:rPr>
        <w:t xml:space="preserve">Workday Student Update </w:t>
      </w:r>
    </w:p>
    <w:p w14:paraId="569AED50" w14:textId="77777777" w:rsidR="00270264" w:rsidRDefault="00270264" w:rsidP="00270264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 w:rsidRPr="00270264">
        <w:rPr>
          <w:rFonts w:ascii="Gill Sans MT" w:eastAsia="Gill Sans MT" w:hAnsi="Gill Sans MT" w:cs="Gill Sans MT"/>
        </w:rPr>
        <w:t>Blake Miller</w:t>
      </w:r>
    </w:p>
    <w:p w14:paraId="6D026E4B" w14:textId="2B1A1ABA" w:rsidR="00270264" w:rsidRPr="00270264" w:rsidRDefault="00270264" w:rsidP="00270264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hyperlink r:id="rId5" w:history="1">
        <w:r w:rsidRPr="00270264">
          <w:rPr>
            <w:rStyle w:val="Hyperlink"/>
            <w:rFonts w:ascii="Gill Sans MT" w:eastAsia="Gill Sans MT" w:hAnsi="Gill Sans MT" w:cs="Gill Sans MT"/>
          </w:rPr>
          <w:t>Project Management Team</w:t>
        </w:r>
      </w:hyperlink>
    </w:p>
    <w:p w14:paraId="1BFA91DF" w14:textId="77777777" w:rsidR="00270264" w:rsidRDefault="00270264" w:rsidP="00270264">
      <w:pPr>
        <w:spacing w:after="0"/>
        <w:rPr>
          <w:rFonts w:ascii="Gill Sans MT" w:eastAsia="Gill Sans MT" w:hAnsi="Gill Sans MT" w:cs="Gill Sans MT"/>
        </w:rPr>
      </w:pPr>
    </w:p>
    <w:p w14:paraId="7B1C9E0A" w14:textId="1A43134C" w:rsidR="00270264" w:rsidRDefault="00270264" w:rsidP="00270264">
      <w:pPr>
        <w:pStyle w:val="ListParagraph"/>
        <w:numPr>
          <w:ilvl w:val="0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See attached PowerPoint for overview and details</w:t>
      </w:r>
    </w:p>
    <w:p w14:paraId="561F4CD8" w14:textId="77777777" w:rsidR="00270264" w:rsidRDefault="00270264" w:rsidP="00270264">
      <w:pPr>
        <w:spacing w:after="0"/>
        <w:rPr>
          <w:rFonts w:ascii="Gill Sans MT" w:eastAsia="Gill Sans MT" w:hAnsi="Gill Sans MT" w:cs="Gill Sans MT"/>
        </w:rPr>
      </w:pPr>
    </w:p>
    <w:p w14:paraId="02ACB3E2" w14:textId="0B22F53C" w:rsidR="003C220A" w:rsidRDefault="003C220A" w:rsidP="003C220A">
      <w:pPr>
        <w:pStyle w:val="ListParagraph"/>
        <w:numPr>
          <w:ilvl w:val="1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3 Topics of Focus </w:t>
      </w:r>
    </w:p>
    <w:p w14:paraId="4114D734" w14:textId="67B45B8D" w:rsidR="003C220A" w:rsidRDefault="003C220A" w:rsidP="003C220A">
      <w:pPr>
        <w:pStyle w:val="ListParagraph"/>
        <w:numPr>
          <w:ilvl w:val="2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Project Approach and Timeline </w:t>
      </w:r>
      <w:r>
        <w:rPr>
          <w:rFonts w:ascii="Gill Sans MT" w:eastAsia="Gill Sans MT" w:hAnsi="Gill Sans MT" w:cs="Gill Sans MT"/>
        </w:rPr>
        <w:t>– Workday Studen</w:t>
      </w:r>
      <w:r>
        <w:rPr>
          <w:rFonts w:ascii="Gill Sans MT" w:eastAsia="Gill Sans MT" w:hAnsi="Gill Sans MT" w:cs="Gill Sans MT"/>
        </w:rPr>
        <w:t>t</w:t>
      </w:r>
    </w:p>
    <w:p w14:paraId="5AED6E3A" w14:textId="08D3526F" w:rsidR="003C220A" w:rsidRDefault="003C220A" w:rsidP="003C220A">
      <w:pPr>
        <w:pStyle w:val="ListParagraph"/>
        <w:numPr>
          <w:ilvl w:val="3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Vision, Mission, Principles</w:t>
      </w:r>
    </w:p>
    <w:p w14:paraId="6EA1D03F" w14:textId="5691020C" w:rsidR="003C220A" w:rsidRDefault="003C220A" w:rsidP="003C220A">
      <w:pPr>
        <w:pStyle w:val="ListParagraph"/>
        <w:numPr>
          <w:ilvl w:val="3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Timeline (pg. 8)</w:t>
      </w:r>
    </w:p>
    <w:p w14:paraId="673E1A21" w14:textId="22C61701" w:rsidR="003C220A" w:rsidRDefault="003C220A" w:rsidP="003C220A">
      <w:pPr>
        <w:pStyle w:val="ListParagraph"/>
        <w:numPr>
          <w:ilvl w:val="2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Systems Design Lab (pg. 9)</w:t>
      </w:r>
    </w:p>
    <w:p w14:paraId="684DA92C" w14:textId="5D3F0ADF" w:rsidR="003C220A" w:rsidRDefault="003C220A" w:rsidP="003C220A">
      <w:pPr>
        <w:pStyle w:val="ListParagraph"/>
        <w:numPr>
          <w:ilvl w:val="2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Communication and Engagement Approach (pg. 11)</w:t>
      </w:r>
    </w:p>
    <w:p w14:paraId="43D63720" w14:textId="77777777" w:rsidR="00E16B82" w:rsidRDefault="00E16B82" w:rsidP="00E16B82">
      <w:pPr>
        <w:spacing w:after="0"/>
        <w:rPr>
          <w:rFonts w:ascii="Gill Sans MT" w:eastAsia="Gill Sans MT" w:hAnsi="Gill Sans MT" w:cs="Gill Sans MT"/>
        </w:rPr>
      </w:pPr>
    </w:p>
    <w:p w14:paraId="57AC7F17" w14:textId="728838C3" w:rsidR="00E16B82" w:rsidRDefault="00E16B82" w:rsidP="00E16B82">
      <w:pPr>
        <w:pStyle w:val="ListParagraph"/>
        <w:numPr>
          <w:ilvl w:val="0"/>
          <w:numId w:val="3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Key Resources </w:t>
      </w:r>
    </w:p>
    <w:p w14:paraId="062202DD" w14:textId="3413B741" w:rsidR="00E16B82" w:rsidRDefault="00E16B82" w:rsidP="00E16B82">
      <w:pPr>
        <w:pStyle w:val="ListParagraph"/>
        <w:numPr>
          <w:ilvl w:val="1"/>
          <w:numId w:val="3"/>
        </w:numPr>
        <w:spacing w:after="0"/>
        <w:rPr>
          <w:rFonts w:ascii="Gill Sans MT" w:eastAsia="Gill Sans MT" w:hAnsi="Gill Sans MT" w:cs="Gill Sans MT"/>
        </w:rPr>
      </w:pPr>
      <w:hyperlink r:id="rId6" w:history="1">
        <w:r w:rsidRPr="00E16B82">
          <w:rPr>
            <w:rStyle w:val="Hyperlink"/>
            <w:rFonts w:ascii="Gill Sans MT" w:eastAsia="Gill Sans MT" w:hAnsi="Gill Sans MT" w:cs="Gill Sans MT"/>
          </w:rPr>
          <w:t>Workday Student Project</w:t>
        </w:r>
      </w:hyperlink>
    </w:p>
    <w:p w14:paraId="47D51D15" w14:textId="013B0C9D" w:rsidR="00E16B82" w:rsidRPr="00E16B82" w:rsidRDefault="00E16B82" w:rsidP="00E16B82">
      <w:pPr>
        <w:pStyle w:val="ListParagraph"/>
        <w:numPr>
          <w:ilvl w:val="1"/>
          <w:numId w:val="3"/>
        </w:numPr>
        <w:spacing w:after="0" w:line="240" w:lineRule="auto"/>
        <w:outlineLvl w:val="0"/>
        <w:rPr>
          <w:rFonts w:ascii="Georgia" w:eastAsia="Times New Roman" w:hAnsi="Georgia"/>
          <w:color w:val="1F1F1F"/>
          <w:kern w:val="36"/>
          <w:sz w:val="24"/>
          <w:lang w:val="en-US" w:eastAsia="en-US"/>
          <w14:ligatures w14:val="none"/>
        </w:rPr>
      </w:pPr>
      <w:r>
        <w:rPr>
          <w:rFonts w:ascii="Georgia" w:eastAsia="Times New Roman" w:hAnsi="Georgia"/>
          <w:color w:val="1F1F1F"/>
          <w:kern w:val="36"/>
          <w:sz w:val="24"/>
          <w:lang w:val="en-US" w:eastAsia="en-US"/>
          <w14:ligatures w14:val="none"/>
        </w:rPr>
        <w:fldChar w:fldCharType="begin"/>
      </w:r>
      <w:r>
        <w:rPr>
          <w:rFonts w:ascii="Georgia" w:eastAsia="Times New Roman" w:hAnsi="Georgia"/>
          <w:color w:val="1F1F1F"/>
          <w:kern w:val="36"/>
          <w:sz w:val="24"/>
          <w:lang w:val="en-US" w:eastAsia="en-US"/>
          <w14:ligatures w14:val="none"/>
        </w:rPr>
        <w:instrText>HYPERLINK "https://www.sciencedirect.com/science/article/pii/S0040162523002883"</w:instrText>
      </w:r>
      <w:r>
        <w:rPr>
          <w:rFonts w:ascii="Georgia" w:eastAsia="Times New Roman" w:hAnsi="Georgia"/>
          <w:color w:val="1F1F1F"/>
          <w:kern w:val="36"/>
          <w:sz w:val="24"/>
          <w:lang w:val="en-US" w:eastAsia="en-US"/>
          <w14:ligatures w14:val="none"/>
        </w:rPr>
      </w:r>
      <w:r>
        <w:rPr>
          <w:rFonts w:ascii="Georgia" w:eastAsia="Times New Roman" w:hAnsi="Georgia"/>
          <w:color w:val="1F1F1F"/>
          <w:kern w:val="36"/>
          <w:sz w:val="24"/>
          <w:lang w:val="en-US" w:eastAsia="en-US"/>
          <w14:ligatures w14:val="none"/>
        </w:rPr>
        <w:fldChar w:fldCharType="separate"/>
      </w:r>
      <w:r w:rsidRPr="00E16B82">
        <w:rPr>
          <w:rStyle w:val="Hyperlink"/>
          <w:rFonts w:ascii="Georgia" w:eastAsia="Times New Roman" w:hAnsi="Georgia"/>
          <w:kern w:val="36"/>
          <w:sz w:val="24"/>
          <w:lang w:val="en-US" w:eastAsia="en-US"/>
          <w14:ligatures w14:val="none"/>
        </w:rPr>
        <w:t>Staying afloat amidst extreme uncertainty: A case study of digital transformation in Higher Education</w:t>
      </w:r>
      <w:r>
        <w:rPr>
          <w:rFonts w:ascii="Georgia" w:eastAsia="Times New Roman" w:hAnsi="Georgia"/>
          <w:color w:val="1F1F1F"/>
          <w:kern w:val="36"/>
          <w:sz w:val="24"/>
          <w:lang w:val="en-US" w:eastAsia="en-US"/>
          <w14:ligatures w14:val="none"/>
        </w:rPr>
        <w:fldChar w:fldCharType="end"/>
      </w:r>
    </w:p>
    <w:p w14:paraId="2415CF96" w14:textId="5F0A496E" w:rsidR="00E16B82" w:rsidRDefault="00E16B82" w:rsidP="00E16B82">
      <w:pPr>
        <w:pStyle w:val="ListParagraph"/>
        <w:numPr>
          <w:ilvl w:val="1"/>
          <w:numId w:val="3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Other resources </w:t>
      </w:r>
      <w:r>
        <w:rPr>
          <w:rFonts w:ascii="Gill Sans MT" w:eastAsia="Gill Sans MT" w:hAnsi="Gill Sans MT" w:cs="Gill Sans MT"/>
        </w:rPr>
        <w:t>linked (pg. 20)</w:t>
      </w:r>
    </w:p>
    <w:p w14:paraId="0085F853" w14:textId="77777777" w:rsidR="00E16B82" w:rsidRDefault="00E16B82" w:rsidP="00E16B82">
      <w:pPr>
        <w:spacing w:after="0"/>
        <w:rPr>
          <w:rFonts w:ascii="Gill Sans MT" w:eastAsia="Gill Sans MT" w:hAnsi="Gill Sans MT" w:cs="Gill Sans MT"/>
        </w:rPr>
      </w:pPr>
    </w:p>
    <w:p w14:paraId="3CBE1CA6" w14:textId="16398450" w:rsidR="00E16B82" w:rsidRDefault="00E16B82" w:rsidP="00E16B82">
      <w:p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Questions:</w:t>
      </w:r>
    </w:p>
    <w:p w14:paraId="02FE5200" w14:textId="7F26AE77" w:rsidR="00E16B82" w:rsidRDefault="00E16B82" w:rsidP="00E16B82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lastRenderedPageBreak/>
        <w:t>When will students be able to register for classes in Workday Student (WS)?</w:t>
      </w:r>
    </w:p>
    <w:p w14:paraId="201F6D64" w14:textId="76FABA0C" w:rsidR="00E16B82" w:rsidRDefault="00E16B82" w:rsidP="00E16B82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Students will be able to use WS to register in the spring of 2027 for the fall of 2027.</w:t>
      </w:r>
    </w:p>
    <w:p w14:paraId="6DDBCD5A" w14:textId="24B5E388" w:rsidR="00E16B82" w:rsidRDefault="00E16B82" w:rsidP="00E16B82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See Timeline on pg. 8 of </w:t>
      </w:r>
      <w:proofErr w:type="spellStart"/>
      <w:r>
        <w:rPr>
          <w:rFonts w:ascii="Gill Sans MT" w:eastAsia="Gill Sans MT" w:hAnsi="Gill Sans MT" w:cs="Gill Sans MT"/>
        </w:rPr>
        <w:t>Powerpoint</w:t>
      </w:r>
      <w:proofErr w:type="spellEnd"/>
    </w:p>
    <w:p w14:paraId="20615565" w14:textId="4CFFEFEC" w:rsidR="00E16B82" w:rsidRDefault="00E16B82" w:rsidP="00E16B82">
      <w:pPr>
        <w:spacing w:after="0"/>
        <w:rPr>
          <w:rFonts w:ascii="Gill Sans MT" w:eastAsia="Gill Sans MT" w:hAnsi="Gill Sans MT" w:cs="Gill Sans MT"/>
        </w:rPr>
      </w:pPr>
    </w:p>
    <w:p w14:paraId="2C9EA350" w14:textId="108509F7" w:rsidR="00E16B82" w:rsidRPr="00E16B82" w:rsidRDefault="00E16B82" w:rsidP="00E16B82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How will this impact processes and </w:t>
      </w:r>
      <w:r w:rsidR="00D70E45">
        <w:rPr>
          <w:rFonts w:ascii="Gill Sans MT" w:eastAsia="Gill Sans MT" w:hAnsi="Gill Sans MT" w:cs="Gill Sans MT"/>
        </w:rPr>
        <w:t>communication?</w:t>
      </w:r>
    </w:p>
    <w:p w14:paraId="328646CD" w14:textId="58B71605" w:rsidR="00E16B82" w:rsidRDefault="00E16B82" w:rsidP="00E16B82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This is an opportunity to clean up registration processes for students, faculty, and staff.</w:t>
      </w:r>
    </w:p>
    <w:p w14:paraId="33883A26" w14:textId="77777777" w:rsidR="00E16B82" w:rsidRDefault="00E16B82" w:rsidP="00E16B82">
      <w:pPr>
        <w:spacing w:after="0"/>
        <w:rPr>
          <w:rFonts w:ascii="Gill Sans MT" w:eastAsia="Gill Sans MT" w:hAnsi="Gill Sans MT" w:cs="Gill Sans MT"/>
        </w:rPr>
      </w:pPr>
    </w:p>
    <w:p w14:paraId="59DB25C3" w14:textId="13B7E49B" w:rsidR="00E16B82" w:rsidRDefault="00E16B82" w:rsidP="00E16B82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Will there be a point where you all come back to us, the chairs, to see how things are working and what is not?</w:t>
      </w:r>
    </w:p>
    <w:p w14:paraId="25EE3B46" w14:textId="7CED7E55" w:rsidR="00E16B82" w:rsidRDefault="00D70E45" w:rsidP="00E16B82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Be sure to follow the process of development to make sense of what is going on. </w:t>
      </w:r>
    </w:p>
    <w:p w14:paraId="598541D1" w14:textId="31795D3C" w:rsidR="00D70E45" w:rsidRDefault="00D70E45" w:rsidP="00D70E45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You will find practical plans for replacing things like Petitions for Degree Exception (PDEs) for example.</w:t>
      </w:r>
    </w:p>
    <w:p w14:paraId="00B5AFA6" w14:textId="2B77CD38" w:rsidR="00D70E45" w:rsidRPr="00D70E45" w:rsidRDefault="00D70E45" w:rsidP="00D70E45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The training for chairs and faculty will attend to process changes based on chair feedback. </w:t>
      </w:r>
    </w:p>
    <w:p w14:paraId="088D3763" w14:textId="77777777" w:rsidR="003C220A" w:rsidRDefault="003C220A" w:rsidP="003C220A">
      <w:pPr>
        <w:pStyle w:val="ListParagraph"/>
        <w:spacing w:after="0"/>
        <w:ind w:left="1440"/>
        <w:rPr>
          <w:rFonts w:ascii="Gill Sans MT" w:eastAsia="Gill Sans MT" w:hAnsi="Gill Sans MT" w:cs="Gill Sans MT"/>
        </w:rPr>
      </w:pPr>
    </w:p>
    <w:p w14:paraId="29694B11" w14:textId="367D8612" w:rsidR="00270264" w:rsidRDefault="003C220A" w:rsidP="003C220A">
      <w:pPr>
        <w:pStyle w:val="ListParagraph"/>
        <w:numPr>
          <w:ilvl w:val="1"/>
          <w:numId w:val="2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Please be sure to reach out to the Project Management Team with any inquires. </w:t>
      </w:r>
    </w:p>
    <w:p w14:paraId="1BF5DF74" w14:textId="77777777" w:rsidR="00D70E45" w:rsidRDefault="00D70E45" w:rsidP="00D70E45">
      <w:pPr>
        <w:spacing w:after="0"/>
        <w:rPr>
          <w:rFonts w:ascii="Gill Sans MT" w:eastAsia="Gill Sans MT" w:hAnsi="Gill Sans MT" w:cs="Gill Sans MT"/>
        </w:rPr>
      </w:pPr>
    </w:p>
    <w:p w14:paraId="2AADFB63" w14:textId="77777777" w:rsidR="00D70E45" w:rsidRPr="00D70E45" w:rsidRDefault="00D70E45" w:rsidP="00D70E45">
      <w:pPr>
        <w:spacing w:after="0"/>
        <w:rPr>
          <w:rFonts w:ascii="Gill Sans MT" w:eastAsia="Gill Sans MT" w:hAnsi="Gill Sans MT" w:cs="Gill Sans MT"/>
        </w:rPr>
      </w:pPr>
    </w:p>
    <w:p w14:paraId="0B8D817F" w14:textId="77777777" w:rsidR="00270264" w:rsidRDefault="00270264" w:rsidP="00270264">
      <w:pPr>
        <w:spacing w:after="0"/>
        <w:rPr>
          <w:rFonts w:ascii="Gill Sans MT" w:eastAsia="Gill Sans MT" w:hAnsi="Gill Sans MT" w:cs="Gill Sans MT"/>
        </w:rPr>
      </w:pPr>
    </w:p>
    <w:p w14:paraId="5D5502AA" w14:textId="4F87A9FA" w:rsidR="00270264" w:rsidRPr="00D70E45" w:rsidRDefault="00D70E45" w:rsidP="00270264">
      <w:pPr>
        <w:spacing w:after="0"/>
        <w:rPr>
          <w:rFonts w:ascii="Gill Sans MT" w:eastAsia="Gill Sans MT" w:hAnsi="Gill Sans MT" w:cs="Gill Sans MT"/>
          <w:b/>
          <w:bCs/>
          <w:color w:val="E97132" w:themeColor="accent2"/>
        </w:rPr>
      </w:pPr>
      <w:r w:rsidRPr="00D70E45">
        <w:rPr>
          <w:rFonts w:ascii="Gill Sans MT" w:eastAsia="Gill Sans MT" w:hAnsi="Gill Sans MT" w:cs="Gill Sans MT"/>
          <w:b/>
          <w:bCs/>
          <w:color w:val="E97132" w:themeColor="accent2"/>
        </w:rPr>
        <w:t>Q &amp; A with our General Council</w:t>
      </w:r>
    </w:p>
    <w:p w14:paraId="25A13A0A" w14:textId="334276C2" w:rsidR="00D70E45" w:rsidRPr="00D70E45" w:rsidRDefault="00D70E45" w:rsidP="00D70E45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with David Fine</w:t>
      </w:r>
    </w:p>
    <w:p w14:paraId="438FDC22" w14:textId="77777777" w:rsidR="00270264" w:rsidRDefault="00270264" w:rsidP="00270264">
      <w:pPr>
        <w:spacing w:after="0"/>
        <w:rPr>
          <w:rFonts w:ascii="Gill Sans MT" w:eastAsia="Gill Sans MT" w:hAnsi="Gill Sans MT" w:cs="Gill Sans MT"/>
        </w:rPr>
      </w:pPr>
    </w:p>
    <w:p w14:paraId="4AC03269" w14:textId="267ED680" w:rsidR="00D70E45" w:rsidRPr="00D70E45" w:rsidRDefault="00D70E45" w:rsidP="00D70E45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Purpose for attending:</w:t>
      </w:r>
    </w:p>
    <w:p w14:paraId="67553431" w14:textId="3FBCBE3A" w:rsidR="00D70E45" w:rsidRDefault="00D70E45" w:rsidP="00D70E45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To be accessible to the chairs and answer questions</w:t>
      </w:r>
    </w:p>
    <w:p w14:paraId="3CE5BBC5" w14:textId="77777777" w:rsidR="00D70E45" w:rsidRDefault="00D70E45" w:rsidP="00D70E45">
      <w:pPr>
        <w:spacing w:after="0"/>
        <w:rPr>
          <w:rFonts w:ascii="Gill Sans MT" w:eastAsia="Gill Sans MT" w:hAnsi="Gill Sans MT" w:cs="Gill Sans MT"/>
        </w:rPr>
      </w:pPr>
    </w:p>
    <w:p w14:paraId="4BD6A078" w14:textId="508C59BB" w:rsidR="00D70E45" w:rsidRDefault="00D70E45" w:rsidP="00D70E45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Note:</w:t>
      </w:r>
    </w:p>
    <w:p w14:paraId="1995A35F" w14:textId="4556EFDF" w:rsidR="00D70E45" w:rsidRDefault="00D70E45" w:rsidP="00D70E45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Academic Freedom</w:t>
      </w:r>
    </w:p>
    <w:p w14:paraId="4C88C729" w14:textId="61D0929E" w:rsidR="00D70E45" w:rsidRDefault="00D70E45" w:rsidP="00D70E45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You are being led by very supportive, protective, and caring leaders. You do not need to worry about how we teach in this current educational and political landscape. </w:t>
      </w:r>
    </w:p>
    <w:p w14:paraId="3F5E902E" w14:textId="77777777" w:rsidR="00D70E45" w:rsidRDefault="00D70E45" w:rsidP="00D70E45">
      <w:pPr>
        <w:spacing w:after="0"/>
        <w:rPr>
          <w:rFonts w:ascii="Gill Sans MT" w:eastAsia="Gill Sans MT" w:hAnsi="Gill Sans MT" w:cs="Gill Sans MT"/>
        </w:rPr>
      </w:pPr>
    </w:p>
    <w:p w14:paraId="4A1C19D0" w14:textId="02A1931F" w:rsidR="00D70E45" w:rsidRDefault="00D70E45" w:rsidP="00D70E45">
      <w:pPr>
        <w:pStyle w:val="ListParagraph"/>
        <w:numPr>
          <w:ilvl w:val="0"/>
          <w:numId w:val="4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ICE </w:t>
      </w:r>
    </w:p>
    <w:p w14:paraId="09AD5590" w14:textId="0A8847F0" w:rsidR="00D70E45" w:rsidRDefault="00D70E45" w:rsidP="00D70E45">
      <w:pPr>
        <w:pStyle w:val="ListParagraph"/>
        <w:numPr>
          <w:ilvl w:val="1"/>
          <w:numId w:val="4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If ICE were to come onto campus:</w:t>
      </w:r>
    </w:p>
    <w:p w14:paraId="2A0E613D" w14:textId="77777777" w:rsidR="00D70E45" w:rsidRDefault="00D70E45" w:rsidP="00D70E45">
      <w:pPr>
        <w:pStyle w:val="ListParagraph"/>
        <w:numPr>
          <w:ilvl w:val="2"/>
          <w:numId w:val="4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We would not facilitate cooperation. We would not lead them to particular people of interest. </w:t>
      </w:r>
    </w:p>
    <w:p w14:paraId="1115D9F0" w14:textId="143468DA" w:rsidR="00D70E45" w:rsidRDefault="00D70E45" w:rsidP="00C61FE4">
      <w:pPr>
        <w:spacing w:after="0"/>
        <w:rPr>
          <w:rFonts w:ascii="Gill Sans MT" w:eastAsia="Gill Sans MT" w:hAnsi="Gill Sans MT" w:cs="Gill Sans MT"/>
        </w:rPr>
      </w:pPr>
    </w:p>
    <w:p w14:paraId="2639A179" w14:textId="62D3C28E" w:rsidR="00C61FE4" w:rsidRPr="00FA6239" w:rsidRDefault="00C61FE4" w:rsidP="00FA6239">
      <w:pPr>
        <w:spacing w:after="0"/>
        <w:rPr>
          <w:rFonts w:ascii="Gill Sans MT" w:eastAsia="Gill Sans MT" w:hAnsi="Gill Sans MT" w:cs="Gill Sans MT"/>
        </w:rPr>
      </w:pPr>
      <w:r w:rsidRPr="00FA6239">
        <w:rPr>
          <w:rFonts w:ascii="Gill Sans MT" w:eastAsia="Gill Sans MT" w:hAnsi="Gill Sans MT" w:cs="Gill Sans MT"/>
        </w:rPr>
        <w:t>Questions:</w:t>
      </w:r>
    </w:p>
    <w:p w14:paraId="388C80BB" w14:textId="36EEFFC3" w:rsidR="00C61FE4" w:rsidRDefault="00C61FE4" w:rsidP="00C61FE4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Where do we send faculty who have questions or need support?</w:t>
      </w:r>
    </w:p>
    <w:p w14:paraId="695F0431" w14:textId="77777777" w:rsidR="00C61FE4" w:rsidRDefault="00C61FE4" w:rsidP="00C61FE4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If you need help from the </w:t>
      </w:r>
      <w:proofErr w:type="spellStart"/>
      <w:r>
        <w:rPr>
          <w:rFonts w:ascii="Gill Sans MT" w:eastAsia="Gill Sans MT" w:hAnsi="Gill Sans MT" w:cs="Gill Sans MT"/>
        </w:rPr>
        <w:t>legal council</w:t>
      </w:r>
      <w:proofErr w:type="spellEnd"/>
      <w:r>
        <w:rPr>
          <w:rFonts w:ascii="Gill Sans MT" w:eastAsia="Gill Sans MT" w:hAnsi="Gill Sans MT" w:cs="Gill Sans MT"/>
        </w:rPr>
        <w:t>, please reach out to:</w:t>
      </w:r>
    </w:p>
    <w:p w14:paraId="7D30BB24" w14:textId="77777777" w:rsidR="00C61FE4" w:rsidRDefault="00C61FE4" w:rsidP="00C61FE4">
      <w:pPr>
        <w:pStyle w:val="ListParagraph"/>
        <w:numPr>
          <w:ilvl w:val="3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fldChar w:fldCharType="begin"/>
      </w:r>
      <w:r>
        <w:rPr>
          <w:rFonts w:ascii="Gill Sans MT" w:eastAsia="Gill Sans MT" w:hAnsi="Gill Sans MT" w:cs="Gill Sans MT"/>
        </w:rPr>
        <w:instrText>HYPERLINK "https://www.msudenver.edu/general-counsel/"</w:instrText>
      </w:r>
      <w:r>
        <w:rPr>
          <w:rFonts w:ascii="Gill Sans MT" w:eastAsia="Gill Sans MT" w:hAnsi="Gill Sans MT" w:cs="Gill Sans MT"/>
        </w:rPr>
      </w:r>
      <w:r>
        <w:rPr>
          <w:rFonts w:ascii="Gill Sans MT" w:eastAsia="Gill Sans MT" w:hAnsi="Gill Sans MT" w:cs="Gill Sans MT"/>
        </w:rPr>
        <w:fldChar w:fldCharType="separate"/>
      </w:r>
      <w:r w:rsidRPr="00C61FE4">
        <w:rPr>
          <w:rStyle w:val="Hyperlink"/>
          <w:rFonts w:ascii="Gill Sans MT" w:eastAsia="Gill Sans MT" w:hAnsi="Gill Sans MT" w:cs="Gill Sans MT"/>
        </w:rPr>
        <w:t>Office of the General Council</w:t>
      </w:r>
      <w:r>
        <w:rPr>
          <w:rFonts w:ascii="Gill Sans MT" w:eastAsia="Gill Sans MT" w:hAnsi="Gill Sans MT" w:cs="Gill Sans MT"/>
        </w:rPr>
        <w:fldChar w:fldCharType="end"/>
      </w:r>
    </w:p>
    <w:p w14:paraId="2F2CEBCE" w14:textId="77777777" w:rsidR="00C61FE4" w:rsidRDefault="00C61FE4" w:rsidP="00C61FE4">
      <w:pPr>
        <w:spacing w:after="0"/>
        <w:rPr>
          <w:rFonts w:ascii="Gill Sans MT" w:eastAsia="Gill Sans MT" w:hAnsi="Gill Sans MT" w:cs="Gill Sans MT"/>
        </w:rPr>
      </w:pPr>
    </w:p>
    <w:p w14:paraId="4C61CB74" w14:textId="77777777" w:rsidR="00C61FE4" w:rsidRDefault="00C61FE4" w:rsidP="00C61FE4">
      <w:pPr>
        <w:spacing w:after="0"/>
        <w:rPr>
          <w:rFonts w:ascii="Gill Sans MT" w:eastAsia="Gill Sans MT" w:hAnsi="Gill Sans MT" w:cs="Gill Sans MT"/>
        </w:rPr>
      </w:pPr>
    </w:p>
    <w:p w14:paraId="107DB90B" w14:textId="2C9E82F1" w:rsidR="00C61FE4" w:rsidRDefault="00C61FE4" w:rsidP="00C61FE4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What is the update on anti-discrimination?</w:t>
      </w:r>
    </w:p>
    <w:p w14:paraId="0599450D" w14:textId="71F90E00" w:rsidR="00C61FE4" w:rsidRPr="00C61FE4" w:rsidRDefault="00C61FE4" w:rsidP="00C61FE4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There have been no clear examples of antisemitism from members of MSU of Denver here on campus. That is the preliminary reporting. </w:t>
      </w:r>
    </w:p>
    <w:p w14:paraId="6DBD6695" w14:textId="77777777" w:rsidR="00C61FE4" w:rsidRPr="00C61FE4" w:rsidRDefault="00C61FE4" w:rsidP="00C61FE4">
      <w:pPr>
        <w:spacing w:after="0"/>
        <w:rPr>
          <w:rFonts w:ascii="Gill Sans MT" w:eastAsia="Gill Sans MT" w:hAnsi="Gill Sans MT" w:cs="Gill Sans MT"/>
        </w:rPr>
      </w:pPr>
    </w:p>
    <w:p w14:paraId="4B409D72" w14:textId="77777777" w:rsidR="00D70E45" w:rsidRDefault="00D70E45" w:rsidP="00C61FE4">
      <w:pPr>
        <w:spacing w:after="0"/>
        <w:rPr>
          <w:rFonts w:ascii="Gill Sans MT" w:eastAsia="Gill Sans MT" w:hAnsi="Gill Sans MT" w:cs="Gill Sans MT"/>
        </w:rPr>
      </w:pPr>
    </w:p>
    <w:p w14:paraId="639FE98C" w14:textId="75265088" w:rsidR="00C61FE4" w:rsidRDefault="00C61FE4" w:rsidP="00C61FE4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lastRenderedPageBreak/>
        <w:t>Where are we at with recording practices in the classroom?</w:t>
      </w:r>
    </w:p>
    <w:p w14:paraId="5BFAE002" w14:textId="294EFBFA" w:rsidR="00C61FE4" w:rsidRDefault="00C61FE4" w:rsidP="00C61FE4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If you are careful about what you say, you do not need to worry. Just be careful about what you say and be aware that you can be recorded without approval, </w:t>
      </w:r>
      <w:proofErr w:type="gramStart"/>
      <w:r>
        <w:rPr>
          <w:rFonts w:ascii="Gill Sans MT" w:eastAsia="Gill Sans MT" w:hAnsi="Gill Sans MT" w:cs="Gill Sans MT"/>
        </w:rPr>
        <w:t>as long as</w:t>
      </w:r>
      <w:proofErr w:type="gramEnd"/>
      <w:r>
        <w:rPr>
          <w:rFonts w:ascii="Gill Sans MT" w:eastAsia="Gill Sans MT" w:hAnsi="Gill Sans MT" w:cs="Gill Sans MT"/>
        </w:rPr>
        <w:t xml:space="preserve"> whoever is recording is present. </w:t>
      </w:r>
    </w:p>
    <w:p w14:paraId="2723EEA3" w14:textId="77777777" w:rsidR="00FA6239" w:rsidRDefault="00FA6239" w:rsidP="00FA6239">
      <w:pPr>
        <w:spacing w:after="0"/>
        <w:rPr>
          <w:rFonts w:ascii="Gill Sans MT" w:eastAsia="Gill Sans MT" w:hAnsi="Gill Sans MT" w:cs="Gill Sans MT"/>
        </w:rPr>
      </w:pPr>
    </w:p>
    <w:p w14:paraId="225C0555" w14:textId="70B7EDFD" w:rsidR="00FA6239" w:rsidRPr="00FA6239" w:rsidRDefault="00FA6239" w:rsidP="00FA6239">
      <w:pPr>
        <w:spacing w:after="0"/>
        <w:rPr>
          <w:rFonts w:ascii="Gill Sans MT" w:eastAsia="Gill Sans MT" w:hAnsi="Gill Sans MT" w:cs="Gill Sans MT"/>
        </w:rPr>
      </w:pPr>
    </w:p>
    <w:p w14:paraId="350583F5" w14:textId="77777777" w:rsidR="00FA6239" w:rsidRDefault="00FA6239" w:rsidP="00D70E45">
      <w:pPr>
        <w:spacing w:after="0"/>
        <w:rPr>
          <w:rFonts w:ascii="Gill Sans MT" w:eastAsia="Gill Sans MT" w:hAnsi="Gill Sans MT" w:cs="Gill Sans MT"/>
        </w:rPr>
      </w:pPr>
    </w:p>
    <w:p w14:paraId="56D826B2" w14:textId="77777777" w:rsidR="00FA6239" w:rsidRDefault="00FA6239" w:rsidP="00D70E45">
      <w:p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Discussion on Social Media</w:t>
      </w:r>
    </w:p>
    <w:p w14:paraId="738E3142" w14:textId="77777777" w:rsidR="00FA6239" w:rsidRDefault="00FA6239" w:rsidP="00D70E45">
      <w:pPr>
        <w:spacing w:after="0"/>
        <w:rPr>
          <w:rFonts w:ascii="Gill Sans MT" w:eastAsia="Gill Sans MT" w:hAnsi="Gill Sans MT" w:cs="Gill Sans MT"/>
        </w:rPr>
      </w:pPr>
    </w:p>
    <w:p w14:paraId="199B5FA7" w14:textId="77777777" w:rsidR="00FA6239" w:rsidRDefault="00FA6239" w:rsidP="00D70E45">
      <w:pPr>
        <w:spacing w:after="0"/>
        <w:rPr>
          <w:rFonts w:ascii="Gill Sans MT" w:eastAsia="Gill Sans MT" w:hAnsi="Gill Sans MT" w:cs="Gill Sans MT"/>
        </w:rPr>
      </w:pPr>
    </w:p>
    <w:p w14:paraId="45E4BF30" w14:textId="77777777" w:rsidR="00FA6239" w:rsidRDefault="00FA6239" w:rsidP="00D70E45">
      <w:pPr>
        <w:spacing w:after="0"/>
        <w:rPr>
          <w:rFonts w:ascii="Gill Sans MT" w:eastAsia="Gill Sans MT" w:hAnsi="Gill Sans MT" w:cs="Gill Sans MT"/>
        </w:rPr>
      </w:pPr>
    </w:p>
    <w:p w14:paraId="0246FB05" w14:textId="6124C0DD" w:rsidR="00FA6239" w:rsidRDefault="00FA6239" w:rsidP="00D70E45">
      <w:p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Conflict of Interest</w:t>
      </w:r>
      <w:r>
        <w:rPr>
          <w:rFonts w:ascii="Gill Sans MT" w:eastAsia="Gill Sans MT" w:hAnsi="Gill Sans MT" w:cs="Gill Sans MT"/>
        </w:rPr>
        <w:t xml:space="preserve"> </w:t>
      </w:r>
      <w:r>
        <w:rPr>
          <w:rFonts w:ascii="Gill Sans MT" w:eastAsia="Gill Sans MT" w:hAnsi="Gill Sans MT" w:cs="Gill Sans MT"/>
        </w:rPr>
        <w:t>/ Commitment Policies</w:t>
      </w:r>
    </w:p>
    <w:p w14:paraId="7BAD3133" w14:textId="32C90B63" w:rsidR="00FA6239" w:rsidRDefault="00FA6239" w:rsidP="00FA6239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This policy would become a reporting system in Workday.</w:t>
      </w:r>
    </w:p>
    <w:p w14:paraId="10F3949C" w14:textId="46F2B50B" w:rsidR="00FA6239" w:rsidRDefault="00FA6239" w:rsidP="00FA6239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Everyone would have to report in Workday.</w:t>
      </w:r>
    </w:p>
    <w:p w14:paraId="06D7F3C5" w14:textId="0531A278" w:rsidR="00FA6239" w:rsidRDefault="00FA6239" w:rsidP="00FA6239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Chairs would review these and follow-up with conflicts.</w:t>
      </w:r>
    </w:p>
    <w:p w14:paraId="16E16A52" w14:textId="63A90B1D" w:rsidR="00FA6239" w:rsidRDefault="00FA6239" w:rsidP="00FA6239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This would be a great demand on chairs.</w:t>
      </w:r>
    </w:p>
    <w:p w14:paraId="40E992AD" w14:textId="77777777" w:rsidR="00FA6239" w:rsidRDefault="00FA6239" w:rsidP="00FA6239">
      <w:pPr>
        <w:spacing w:after="0"/>
        <w:rPr>
          <w:rFonts w:ascii="Gill Sans MT" w:eastAsia="Gill Sans MT" w:hAnsi="Gill Sans MT" w:cs="Gill Sans MT"/>
        </w:rPr>
      </w:pPr>
    </w:p>
    <w:p w14:paraId="5A14F1F0" w14:textId="77777777" w:rsidR="00FA6239" w:rsidRDefault="00FA6239" w:rsidP="00FA6239">
      <w:pPr>
        <w:spacing w:after="0"/>
        <w:rPr>
          <w:rFonts w:ascii="Gill Sans MT" w:eastAsia="Gill Sans MT" w:hAnsi="Gill Sans MT" w:cs="Gill Sans MT"/>
        </w:rPr>
      </w:pPr>
    </w:p>
    <w:p w14:paraId="3A536289" w14:textId="2CF4BC48" w:rsidR="00FA6239" w:rsidRDefault="00FA6239" w:rsidP="00FA6239">
      <w:p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Considerations:</w:t>
      </w:r>
    </w:p>
    <w:p w14:paraId="2FCA2B08" w14:textId="562FEB3E" w:rsidR="00FA6239" w:rsidRDefault="00FA6239" w:rsidP="00FA6239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It would be important to make sure we don’t lose the “Potential” word in the policy and process.</w:t>
      </w:r>
    </w:p>
    <w:p w14:paraId="1D62C68A" w14:textId="0160427F" w:rsidR="00FA6239" w:rsidRDefault="00FA6239" w:rsidP="00FA6239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Faculty are reporting potential conflicts of interest. </w:t>
      </w:r>
    </w:p>
    <w:p w14:paraId="0F8CF045" w14:textId="4DC16036" w:rsidR="00FA6239" w:rsidRDefault="00FA6239" w:rsidP="00FA6239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Those reported have not been deemed conflicts of interest. </w:t>
      </w:r>
    </w:p>
    <w:p w14:paraId="7DC9EBF5" w14:textId="77777777" w:rsidR="00FA6239" w:rsidRDefault="00FA6239" w:rsidP="00FA6239">
      <w:pPr>
        <w:spacing w:after="0"/>
        <w:rPr>
          <w:rFonts w:ascii="Gill Sans MT" w:eastAsia="Gill Sans MT" w:hAnsi="Gill Sans MT" w:cs="Gill Sans MT"/>
        </w:rPr>
      </w:pPr>
    </w:p>
    <w:p w14:paraId="68871A88" w14:textId="270788A1" w:rsidR="00FA6239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Potential Conflict of Interest vs. Potential Conflict of Commitment</w:t>
      </w:r>
    </w:p>
    <w:p w14:paraId="165186AD" w14:textId="4BA3CAA9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Preference for the “Commitment”</w:t>
      </w:r>
    </w:p>
    <w:p w14:paraId="27D9886B" w14:textId="77777777" w:rsidR="00865A8D" w:rsidRDefault="00865A8D" w:rsidP="00865A8D">
      <w:pPr>
        <w:spacing w:after="0"/>
        <w:rPr>
          <w:rFonts w:ascii="Gill Sans MT" w:eastAsia="Gill Sans MT" w:hAnsi="Gill Sans MT" w:cs="Gill Sans MT"/>
        </w:rPr>
      </w:pPr>
    </w:p>
    <w:p w14:paraId="788F2D43" w14:textId="0A0FB8E3" w:rsidR="00865A8D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What might it look like to not overwhelm the chairs?</w:t>
      </w:r>
    </w:p>
    <w:p w14:paraId="3515501E" w14:textId="579ED316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Partner with someone from HR to process. </w:t>
      </w:r>
    </w:p>
    <w:p w14:paraId="11DA3D45" w14:textId="73467389" w:rsidR="00865A8D" w:rsidRDefault="00865A8D" w:rsidP="00865A8D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This would promote transparency.</w:t>
      </w:r>
    </w:p>
    <w:p w14:paraId="500E5888" w14:textId="77777777" w:rsidR="00865A8D" w:rsidRPr="00865A8D" w:rsidRDefault="00865A8D" w:rsidP="00865A8D">
      <w:pPr>
        <w:spacing w:after="0"/>
        <w:rPr>
          <w:rFonts w:ascii="Gill Sans MT" w:eastAsia="Gill Sans MT" w:hAnsi="Gill Sans MT" w:cs="Gill Sans MT"/>
        </w:rPr>
      </w:pPr>
    </w:p>
    <w:p w14:paraId="68074EB2" w14:textId="6DCB3E41" w:rsidR="00865A8D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Offload of labor on Chairs?</w:t>
      </w:r>
    </w:p>
    <w:p w14:paraId="54E50589" w14:textId="40F7CA40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This is one more thing that will overwhelm chairs and take them away from other responsibilities. </w:t>
      </w:r>
    </w:p>
    <w:p w14:paraId="6CC46C85" w14:textId="77777777" w:rsidR="00865A8D" w:rsidRDefault="00865A8D" w:rsidP="00865A8D">
      <w:pPr>
        <w:spacing w:after="0"/>
        <w:rPr>
          <w:rFonts w:ascii="Gill Sans MT" w:eastAsia="Gill Sans MT" w:hAnsi="Gill Sans MT" w:cs="Gill Sans MT"/>
        </w:rPr>
      </w:pPr>
    </w:p>
    <w:p w14:paraId="3F182F5A" w14:textId="177BCAD6" w:rsidR="00865A8D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Where is this task best described, in the role of the chair or the role for the dean, or associate dean? Might this be a task for the deans or associate deans?</w:t>
      </w:r>
    </w:p>
    <w:p w14:paraId="1F44D73E" w14:textId="78008F1C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It is described in the role of the chair. </w:t>
      </w:r>
    </w:p>
    <w:p w14:paraId="5559DF42" w14:textId="625BB3DA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The chairs are closest to the issue and </w:t>
      </w:r>
      <w:proofErr w:type="gramStart"/>
      <w:r>
        <w:rPr>
          <w:rFonts w:ascii="Gill Sans MT" w:eastAsia="Gill Sans MT" w:hAnsi="Gill Sans MT" w:cs="Gill Sans MT"/>
        </w:rPr>
        <w:t>have understanding of</w:t>
      </w:r>
      <w:proofErr w:type="gramEnd"/>
      <w:r>
        <w:rPr>
          <w:rFonts w:ascii="Gill Sans MT" w:eastAsia="Gill Sans MT" w:hAnsi="Gill Sans MT" w:cs="Gill Sans MT"/>
        </w:rPr>
        <w:t xml:space="preserve"> what </w:t>
      </w:r>
      <w:proofErr w:type="gramStart"/>
      <w:r>
        <w:rPr>
          <w:rFonts w:ascii="Gill Sans MT" w:eastAsia="Gill Sans MT" w:hAnsi="Gill Sans MT" w:cs="Gill Sans MT"/>
        </w:rPr>
        <w:t>might be a conflict</w:t>
      </w:r>
      <w:proofErr w:type="gramEnd"/>
      <w:r>
        <w:rPr>
          <w:rFonts w:ascii="Gill Sans MT" w:eastAsia="Gill Sans MT" w:hAnsi="Gill Sans MT" w:cs="Gill Sans MT"/>
        </w:rPr>
        <w:t xml:space="preserve">. </w:t>
      </w:r>
    </w:p>
    <w:p w14:paraId="3AA676F6" w14:textId="77777777" w:rsidR="00865A8D" w:rsidRDefault="00865A8D" w:rsidP="00865A8D">
      <w:pPr>
        <w:spacing w:after="0"/>
        <w:rPr>
          <w:rFonts w:ascii="Gill Sans MT" w:eastAsia="Gill Sans MT" w:hAnsi="Gill Sans MT" w:cs="Gill Sans MT"/>
        </w:rPr>
      </w:pPr>
    </w:p>
    <w:p w14:paraId="10E22302" w14:textId="269ED813" w:rsidR="00865A8D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Chairs have the best vantage point to be able to do this </w:t>
      </w:r>
      <w:proofErr w:type="gramStart"/>
      <w:r>
        <w:rPr>
          <w:rFonts w:ascii="Gill Sans MT" w:eastAsia="Gill Sans MT" w:hAnsi="Gill Sans MT" w:cs="Gill Sans MT"/>
        </w:rPr>
        <w:t>work?</w:t>
      </w:r>
      <w:proofErr w:type="gramEnd"/>
    </w:p>
    <w:p w14:paraId="042AF031" w14:textId="77777777" w:rsidR="00865A8D" w:rsidRDefault="00865A8D" w:rsidP="00865A8D">
      <w:pPr>
        <w:spacing w:after="0"/>
        <w:rPr>
          <w:rFonts w:ascii="Gill Sans MT" w:eastAsia="Gill Sans MT" w:hAnsi="Gill Sans MT" w:cs="Gill Sans MT"/>
        </w:rPr>
      </w:pPr>
    </w:p>
    <w:p w14:paraId="5DC8E67D" w14:textId="76E59D5E" w:rsidR="00865A8D" w:rsidRPr="00865A8D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Do we need a conflict of interest on a role that is ongoing, year to year?</w:t>
      </w:r>
    </w:p>
    <w:p w14:paraId="546C676F" w14:textId="65764C1F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Might we just initiate on for new </w:t>
      </w:r>
      <w:proofErr w:type="spellStart"/>
      <w:r>
        <w:rPr>
          <w:rFonts w:ascii="Gill Sans MT" w:eastAsia="Gill Sans MT" w:hAnsi="Gill Sans MT" w:cs="Gill Sans MT"/>
        </w:rPr>
        <w:t>PC</w:t>
      </w:r>
      <w:r w:rsidR="008325DC">
        <w:rPr>
          <w:rFonts w:ascii="Gill Sans MT" w:eastAsia="Gill Sans MT" w:hAnsi="Gill Sans MT" w:cs="Gill Sans MT"/>
        </w:rPr>
        <w:t>o</w:t>
      </w:r>
      <w:r>
        <w:rPr>
          <w:rFonts w:ascii="Gill Sans MT" w:eastAsia="Gill Sans MT" w:hAnsi="Gill Sans MT" w:cs="Gill Sans MT"/>
        </w:rPr>
        <w:t>Is</w:t>
      </w:r>
      <w:proofErr w:type="spellEnd"/>
      <w:r>
        <w:rPr>
          <w:rFonts w:ascii="Gill Sans MT" w:eastAsia="Gill Sans MT" w:hAnsi="Gill Sans MT" w:cs="Gill Sans MT"/>
        </w:rPr>
        <w:t>?</w:t>
      </w:r>
    </w:p>
    <w:p w14:paraId="6EB2FCDE" w14:textId="77777777" w:rsidR="00865A8D" w:rsidRDefault="00865A8D" w:rsidP="00865A8D">
      <w:pPr>
        <w:spacing w:after="0"/>
        <w:rPr>
          <w:rFonts w:ascii="Gill Sans MT" w:eastAsia="Gill Sans MT" w:hAnsi="Gill Sans MT" w:cs="Gill Sans MT"/>
        </w:rPr>
      </w:pPr>
    </w:p>
    <w:p w14:paraId="2C176C2F" w14:textId="14EAC0F7" w:rsidR="00865A8D" w:rsidRDefault="00865A8D" w:rsidP="00865A8D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It is an interesting requirement for part-time faculty. </w:t>
      </w:r>
    </w:p>
    <w:p w14:paraId="4B9D4825" w14:textId="77777777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Is it required, or might it be required for affiliates?</w:t>
      </w:r>
    </w:p>
    <w:p w14:paraId="5C24FDFB" w14:textId="71C5A8CB" w:rsidR="00865A8D" w:rsidRDefault="00865A8D" w:rsidP="00865A8D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lastRenderedPageBreak/>
        <w:t>Should it be expected as part of the role or expectations for part-time.</w:t>
      </w:r>
    </w:p>
    <w:p w14:paraId="0D6CA827" w14:textId="77777777" w:rsidR="008325DC" w:rsidRDefault="008325DC" w:rsidP="008325DC">
      <w:pPr>
        <w:spacing w:after="0"/>
        <w:rPr>
          <w:rFonts w:ascii="Gill Sans MT" w:eastAsia="Gill Sans MT" w:hAnsi="Gill Sans MT" w:cs="Gill Sans MT"/>
        </w:rPr>
      </w:pPr>
    </w:p>
    <w:p w14:paraId="6BF62DD0" w14:textId="2B04ECFF" w:rsidR="008325DC" w:rsidRDefault="008325DC" w:rsidP="008325DC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I think part time faculty/personnel should not be a part of this.</w:t>
      </w:r>
    </w:p>
    <w:p w14:paraId="0928EF6B" w14:textId="0E99E451" w:rsidR="008325DC" w:rsidRDefault="008325DC" w:rsidP="008325DC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It should be a part of their expectations because of their commitment and representation of the university.</w:t>
      </w:r>
    </w:p>
    <w:p w14:paraId="52B6D660" w14:textId="77777777" w:rsidR="008325DC" w:rsidRDefault="008325DC" w:rsidP="008325DC">
      <w:pPr>
        <w:spacing w:after="0"/>
        <w:rPr>
          <w:rFonts w:ascii="Gill Sans MT" w:eastAsia="Gill Sans MT" w:hAnsi="Gill Sans MT" w:cs="Gill Sans MT"/>
        </w:rPr>
      </w:pPr>
    </w:p>
    <w:p w14:paraId="2F3839C8" w14:textId="5E3A567D" w:rsidR="008325DC" w:rsidRDefault="008325DC" w:rsidP="008325DC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Some departments have </w:t>
      </w:r>
      <w:proofErr w:type="gramStart"/>
      <w:r>
        <w:rPr>
          <w:rFonts w:ascii="Gill Sans MT" w:eastAsia="Gill Sans MT" w:hAnsi="Gill Sans MT" w:cs="Gill Sans MT"/>
        </w:rPr>
        <w:t>a large number of</w:t>
      </w:r>
      <w:proofErr w:type="gramEnd"/>
      <w:r>
        <w:rPr>
          <w:rFonts w:ascii="Gill Sans MT" w:eastAsia="Gill Sans MT" w:hAnsi="Gill Sans MT" w:cs="Gill Sans MT"/>
        </w:rPr>
        <w:t xml:space="preserve"> affiliate faculty who have other jobs and commitments. How might we monitor such a number?</w:t>
      </w:r>
    </w:p>
    <w:p w14:paraId="194891A4" w14:textId="5BCB2D8B" w:rsidR="008325DC" w:rsidRDefault="008325DC" w:rsidP="008325DC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Maybe this can be managed through mechanisms in Workday? </w:t>
      </w:r>
    </w:p>
    <w:p w14:paraId="1B9E8347" w14:textId="1EE8018E" w:rsidR="008325DC" w:rsidRDefault="008325DC" w:rsidP="008325DC">
      <w:pPr>
        <w:pStyle w:val="ListParagraph"/>
        <w:numPr>
          <w:ilvl w:val="2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Click here if you think there may be a </w:t>
      </w:r>
      <w:proofErr w:type="spellStart"/>
      <w:r>
        <w:rPr>
          <w:rFonts w:ascii="Gill Sans MT" w:eastAsia="Gill Sans MT" w:hAnsi="Gill Sans MT" w:cs="Gill Sans MT"/>
        </w:rPr>
        <w:t>CoI</w:t>
      </w:r>
      <w:proofErr w:type="spellEnd"/>
      <w:r>
        <w:rPr>
          <w:rFonts w:ascii="Gill Sans MT" w:eastAsia="Gill Sans MT" w:hAnsi="Gill Sans MT" w:cs="Gill Sans MT"/>
        </w:rPr>
        <w:t>.</w:t>
      </w:r>
    </w:p>
    <w:p w14:paraId="4D6F90E8" w14:textId="4ED3E2D5" w:rsidR="008325DC" w:rsidRDefault="008325DC" w:rsidP="008325DC">
      <w:pPr>
        <w:pStyle w:val="ListParagraph"/>
        <w:numPr>
          <w:ilvl w:val="3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If the affiliate faculty chooses not to report, and there is an issue, then the consequences fall upon them. </w:t>
      </w:r>
    </w:p>
    <w:p w14:paraId="61659CF7" w14:textId="77777777" w:rsidR="008325DC" w:rsidRDefault="008325DC" w:rsidP="008325DC">
      <w:pPr>
        <w:spacing w:after="0"/>
        <w:rPr>
          <w:rFonts w:ascii="Gill Sans MT" w:eastAsia="Gill Sans MT" w:hAnsi="Gill Sans MT" w:cs="Gill Sans MT"/>
        </w:rPr>
      </w:pPr>
    </w:p>
    <w:p w14:paraId="12CE83D0" w14:textId="1CAF6DDF" w:rsidR="008325DC" w:rsidRDefault="008325DC" w:rsidP="008325DC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Is there guidance on the parameters for </w:t>
      </w:r>
      <w:proofErr w:type="spellStart"/>
      <w:r>
        <w:rPr>
          <w:rFonts w:ascii="Gill Sans MT" w:eastAsia="Gill Sans MT" w:hAnsi="Gill Sans MT" w:cs="Gill Sans MT"/>
        </w:rPr>
        <w:t>PCoIs</w:t>
      </w:r>
      <w:proofErr w:type="spellEnd"/>
      <w:r>
        <w:rPr>
          <w:rFonts w:ascii="Gill Sans MT" w:eastAsia="Gill Sans MT" w:hAnsi="Gill Sans MT" w:cs="Gill Sans MT"/>
        </w:rPr>
        <w:t>? Do we have a collection of examples of these that we can use?</w:t>
      </w:r>
    </w:p>
    <w:p w14:paraId="2FC6655E" w14:textId="37AB0234" w:rsidR="008325DC" w:rsidRDefault="008325DC" w:rsidP="008325DC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Are there guardrails?</w:t>
      </w:r>
    </w:p>
    <w:p w14:paraId="71DF4A38" w14:textId="22D47FF4" w:rsidR="008325DC" w:rsidRDefault="008325DC" w:rsidP="008325DC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There is a lack of support through the process of trying to navigate the process.</w:t>
      </w:r>
    </w:p>
    <w:p w14:paraId="4B6CB03F" w14:textId="77777777" w:rsidR="008325DC" w:rsidRDefault="008325DC" w:rsidP="008325DC">
      <w:pPr>
        <w:spacing w:after="0"/>
        <w:rPr>
          <w:rFonts w:ascii="Gill Sans MT" w:eastAsia="Gill Sans MT" w:hAnsi="Gill Sans MT" w:cs="Gill Sans MT"/>
        </w:rPr>
      </w:pPr>
    </w:p>
    <w:p w14:paraId="302ACDFD" w14:textId="77777777" w:rsidR="008325DC" w:rsidRDefault="008325DC" w:rsidP="008325DC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This process and policy </w:t>
      </w:r>
      <w:proofErr w:type="gramStart"/>
      <w:r>
        <w:rPr>
          <w:rFonts w:ascii="Gill Sans MT" w:eastAsia="Gill Sans MT" w:hAnsi="Gill Sans MT" w:cs="Gill Sans MT"/>
        </w:rPr>
        <w:t>is</w:t>
      </w:r>
      <w:proofErr w:type="gramEnd"/>
      <w:r>
        <w:rPr>
          <w:rFonts w:ascii="Gill Sans MT" w:eastAsia="Gill Sans MT" w:hAnsi="Gill Sans MT" w:cs="Gill Sans MT"/>
        </w:rPr>
        <w:t xml:space="preserve"> a protective mechanism for faculty.</w:t>
      </w:r>
    </w:p>
    <w:p w14:paraId="2AE92031" w14:textId="6D22989B" w:rsidR="00270264" w:rsidRPr="003169A8" w:rsidRDefault="008325DC" w:rsidP="008325DC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t xml:space="preserve">Disclosing this is a protective factor if it was not deemed a conflict </w:t>
      </w:r>
      <w:proofErr w:type="gramStart"/>
      <w:r>
        <w:t>currently, but</w:t>
      </w:r>
      <w:proofErr w:type="gramEnd"/>
      <w:r>
        <w:t xml:space="preserve"> is later. The faculty would </w:t>
      </w:r>
      <w:r w:rsidR="003169A8">
        <w:t>then, relinquish</w:t>
      </w:r>
      <w:r>
        <w:t xml:space="preserve"> the </w:t>
      </w:r>
      <w:r w:rsidR="003169A8">
        <w:t>conflict.</w:t>
      </w:r>
    </w:p>
    <w:p w14:paraId="78023775" w14:textId="77777777" w:rsidR="003169A8" w:rsidRDefault="003169A8" w:rsidP="003169A8">
      <w:pPr>
        <w:spacing w:after="0"/>
        <w:rPr>
          <w:rFonts w:ascii="Gill Sans MT" w:eastAsia="Gill Sans MT" w:hAnsi="Gill Sans MT" w:cs="Gill Sans MT"/>
        </w:rPr>
      </w:pPr>
    </w:p>
    <w:p w14:paraId="60EBD3A9" w14:textId="6EDC7081" w:rsidR="003169A8" w:rsidRDefault="003169A8" w:rsidP="003169A8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Are there an abundant number of affiliate conflicts that have been reported and attended to?</w:t>
      </w:r>
    </w:p>
    <w:p w14:paraId="1C8F0A95" w14:textId="10800FB9" w:rsidR="003169A8" w:rsidRDefault="003169A8" w:rsidP="003169A8">
      <w:pPr>
        <w:pStyle w:val="ListParagraph"/>
        <w:numPr>
          <w:ilvl w:val="1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This could be very intrusive to a relationship with affiliates who have been an integral part of systems. </w:t>
      </w:r>
    </w:p>
    <w:p w14:paraId="7D4AAAB8" w14:textId="1608AE6B" w:rsidR="003169A8" w:rsidRDefault="003169A8" w:rsidP="003169A8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The policy is only focused on disclosing any conflict of being able to commit to the role and responsibilities here at MSU of Denver. </w:t>
      </w:r>
    </w:p>
    <w:p w14:paraId="4006AE83" w14:textId="25519EB3" w:rsidR="003169A8" w:rsidRDefault="003169A8" w:rsidP="003169A8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We are judging affiliates based on their performance. </w:t>
      </w:r>
    </w:p>
    <w:p w14:paraId="47967CF9" w14:textId="77777777" w:rsidR="003169A8" w:rsidRDefault="003169A8" w:rsidP="003169A8">
      <w:pPr>
        <w:spacing w:after="0"/>
        <w:rPr>
          <w:rFonts w:ascii="Gill Sans MT" w:eastAsia="Gill Sans MT" w:hAnsi="Gill Sans MT" w:cs="Gill Sans MT"/>
        </w:rPr>
      </w:pPr>
    </w:p>
    <w:p w14:paraId="70F64FF7" w14:textId="181B9EF8" w:rsidR="003169A8" w:rsidRDefault="003169A8" w:rsidP="003169A8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The answer to this comes in part, through a very clear definition of conflict of “interest” and “commitment”.</w:t>
      </w:r>
    </w:p>
    <w:p w14:paraId="1DCB5C71" w14:textId="77777777" w:rsidR="003169A8" w:rsidRPr="003169A8" w:rsidRDefault="003169A8" w:rsidP="003169A8">
      <w:pPr>
        <w:pStyle w:val="ListParagraph"/>
        <w:rPr>
          <w:rFonts w:ascii="Gill Sans MT" w:eastAsia="Gill Sans MT" w:hAnsi="Gill Sans MT" w:cs="Gill Sans MT"/>
        </w:rPr>
      </w:pPr>
    </w:p>
    <w:p w14:paraId="16322BEA" w14:textId="77777777" w:rsidR="003169A8" w:rsidRDefault="003169A8" w:rsidP="003169A8">
      <w:pPr>
        <w:spacing w:after="0"/>
        <w:rPr>
          <w:rFonts w:ascii="Gill Sans MT" w:eastAsia="Gill Sans MT" w:hAnsi="Gill Sans MT" w:cs="Gill Sans MT"/>
        </w:rPr>
      </w:pPr>
    </w:p>
    <w:p w14:paraId="654939D4" w14:textId="3CC59E28" w:rsidR="003169A8" w:rsidRDefault="003169A8" w:rsidP="003169A8">
      <w:p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Social Media Policy</w:t>
      </w:r>
    </w:p>
    <w:p w14:paraId="3ABEA099" w14:textId="77777777" w:rsidR="003169A8" w:rsidRDefault="003169A8" w:rsidP="003169A8">
      <w:pPr>
        <w:spacing w:after="0"/>
        <w:rPr>
          <w:rFonts w:ascii="Gill Sans MT" w:eastAsia="Gill Sans MT" w:hAnsi="Gill Sans MT" w:cs="Gill Sans MT"/>
        </w:rPr>
      </w:pPr>
    </w:p>
    <w:p w14:paraId="042C97FE" w14:textId="75BB8544" w:rsidR="003169A8" w:rsidRPr="003169A8" w:rsidRDefault="003169A8" w:rsidP="003169A8">
      <w:pPr>
        <w:pStyle w:val="ListParagraph"/>
        <w:numPr>
          <w:ilvl w:val="0"/>
          <w:numId w:val="1"/>
        </w:numPr>
        <w:spacing w:after="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Please be sure to send Lisa </w:t>
      </w:r>
      <w:proofErr w:type="spellStart"/>
      <w:r>
        <w:rPr>
          <w:rFonts w:ascii="Gill Sans MT" w:eastAsia="Gill Sans MT" w:hAnsi="Gill Sans MT" w:cs="Gill Sans MT"/>
        </w:rPr>
        <w:t>Badanes</w:t>
      </w:r>
      <w:proofErr w:type="spellEnd"/>
      <w:r>
        <w:rPr>
          <w:rFonts w:ascii="Gill Sans MT" w:eastAsia="Gill Sans MT" w:hAnsi="Gill Sans MT" w:cs="Gill Sans MT"/>
        </w:rPr>
        <w:t xml:space="preserve"> feedback on the policy.</w:t>
      </w:r>
    </w:p>
    <w:sectPr w:rsidR="003169A8" w:rsidRPr="003169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7FA"/>
    <w:multiLevelType w:val="hybridMultilevel"/>
    <w:tmpl w:val="00E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1B22"/>
    <w:multiLevelType w:val="hybridMultilevel"/>
    <w:tmpl w:val="675A51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347790"/>
    <w:multiLevelType w:val="hybridMultilevel"/>
    <w:tmpl w:val="7B32B7C8"/>
    <w:lvl w:ilvl="0" w:tplc="9188A7C2">
      <w:start w:val="3"/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653DD"/>
    <w:multiLevelType w:val="hybridMultilevel"/>
    <w:tmpl w:val="7E1A287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3235174">
    <w:abstractNumId w:val="2"/>
  </w:num>
  <w:num w:numId="2" w16cid:durableId="1417748011">
    <w:abstractNumId w:val="0"/>
  </w:num>
  <w:num w:numId="3" w16cid:durableId="2021081948">
    <w:abstractNumId w:val="3"/>
  </w:num>
  <w:num w:numId="4" w16cid:durableId="7683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FB"/>
    <w:rsid w:val="00270264"/>
    <w:rsid w:val="003169A8"/>
    <w:rsid w:val="003C220A"/>
    <w:rsid w:val="004D3DFB"/>
    <w:rsid w:val="008325DC"/>
    <w:rsid w:val="00865A8D"/>
    <w:rsid w:val="00AB678A"/>
    <w:rsid w:val="00C61FE4"/>
    <w:rsid w:val="00D07688"/>
    <w:rsid w:val="00D70E45"/>
    <w:rsid w:val="00E16B82"/>
    <w:rsid w:val="00F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56AAA"/>
  <w15:docId w15:val="{ECC471E4-9B47-3941-9937-3EB8DBC9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link w:val="Heading1Char"/>
    <w:uiPriority w:val="9"/>
    <w:qFormat/>
    <w:rsid w:val="00E16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70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6B8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title-text">
    <w:name w:val="title-text"/>
    <w:basedOn w:val="DefaultParagraphFont"/>
    <w:rsid w:val="00E16B82"/>
  </w:style>
  <w:style w:type="character" w:styleId="FollowedHyperlink">
    <w:name w:val="FollowedHyperlink"/>
    <w:basedOn w:val="DefaultParagraphFont"/>
    <w:uiPriority w:val="99"/>
    <w:semiHidden/>
    <w:unhideWhenUsed/>
    <w:rsid w:val="00E16B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udenver.edu/workday/workday-student/" TargetMode="External"/><Relationship Id="rId5" Type="http://schemas.openxmlformats.org/officeDocument/2006/relationships/hyperlink" Target="https://www.msudenver.edu/technology/pmo/te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Schafer, Shaun</dc:creator>
  <cp:keywords/>
  <cp:lastModifiedBy>Roland K Schendel</cp:lastModifiedBy>
  <cp:revision>2</cp:revision>
  <dcterms:created xsi:type="dcterms:W3CDTF">2025-11-05T23:14:00Z</dcterms:created>
  <dcterms:modified xsi:type="dcterms:W3CDTF">2025-11-05T23:14:00Z</dcterms:modified>
</cp:coreProperties>
</file>