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76.0005454545455" w:lineRule="auto"/>
        <w:jc w:val="center"/>
        <w:rPr>
          <w:rFonts w:ascii="Times New Roman" w:cs="Times New Roman" w:eastAsia="Times New Roman" w:hAnsi="Times New Roman"/>
          <w:b w:val="1"/>
          <w:color w:val="1f497d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📘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32"/>
          <w:szCs w:val="32"/>
          <w:u w:val="single"/>
          <w:rtl w:val="0"/>
        </w:rPr>
        <w:t xml:space="preserve">Three Reads Protocol (Template)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720" w:right="1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720" w:right="1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720" w:right="18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Three (3) Reads Protocol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is a strategy to help you understand mathematics word problems by reading the problem three times with a different focus each time.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-720" w:right="18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first time, to understand the story's or situation context.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-720" w:right="18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second, to identify the mathematical quantities and relationships;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-720" w:right="18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And third, to devise a plan to solve the problem.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720" w:right="18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-720" w:right="18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Use the template below to support you.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-720" w:right="18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0"/>
        <w:gridCol w:w="7230"/>
        <w:tblGridChange w:id="0">
          <w:tblGrid>
            <w:gridCol w:w="3180"/>
            <w:gridCol w:w="723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line="240" w:lineRule="auto"/>
              <w:ind w:right="180"/>
              <w:jc w:val="center"/>
              <w:rPr>
                <w:rFonts w:ascii="Times New Roman" w:cs="Times New Roman" w:eastAsia="Times New Roman" w:hAnsi="Times New Roman"/>
                <w:b w:val="1"/>
                <w:color w:val="1f497d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97d"/>
                <w:sz w:val="32"/>
                <w:szCs w:val="32"/>
                <w:u w:val="single"/>
                <w:rtl w:val="0"/>
              </w:rPr>
              <w:t xml:space="preserve">3 Reads Protocol</w:t>
            </w:r>
          </w:p>
        </w:tc>
      </w:tr>
      <w:tr>
        <w:trPr>
          <w:cantSplit w:val="0"/>
          <w:trHeight w:val="134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ind w:right="18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First read: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What is the situation about?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right="18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ind w:right="18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Second read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What is the relevant information given and its corresponding units?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right="18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right="18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Third read: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How can you solve this problem?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-540" w:right="18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4784449</wp:posOffset>
          </wp:positionH>
          <wp:positionV relativeFrom="paragraph">
            <wp:posOffset>-333374</wp:posOffset>
          </wp:positionV>
          <wp:extent cx="1873526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526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