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 w:rsidP="00CF4C3B">
      <w:pPr>
        <w:pStyle w:val="Heading1"/>
        <w:spacing w:before="82" w:line="277" w:lineRule="exact"/>
        <w:ind w:left="0"/>
        <w:jc w:val="center"/>
      </w:pPr>
      <w:r>
        <w:t>Council of Chairs and Directors – General Meeting</w:t>
      </w:r>
    </w:p>
    <w:p w14:paraId="425AD8A9" w14:textId="57BEC608" w:rsidR="006573EC" w:rsidRDefault="00197EEA" w:rsidP="00CF4C3B">
      <w:pPr>
        <w:pStyle w:val="BodyText"/>
        <w:tabs>
          <w:tab w:val="left" w:pos="2981"/>
        </w:tabs>
        <w:spacing w:line="277" w:lineRule="exact"/>
        <w:ind w:left="0"/>
        <w:jc w:val="center"/>
      </w:pPr>
      <w:r>
        <w:t>September 6th</w:t>
      </w:r>
      <w:r w:rsidR="005237EE">
        <w:t>, 1-2:30pm</w:t>
      </w:r>
    </w:p>
    <w:p w14:paraId="7BAFE6CE" w14:textId="478DC1DC" w:rsidR="00197EEA" w:rsidRDefault="00197EEA" w:rsidP="00CF4C3B">
      <w:pPr>
        <w:pStyle w:val="BodyText"/>
        <w:tabs>
          <w:tab w:val="left" w:pos="2981"/>
        </w:tabs>
        <w:spacing w:line="277" w:lineRule="exact"/>
        <w:ind w:left="0"/>
        <w:jc w:val="center"/>
      </w:pPr>
      <w:r>
        <w:t>Location(s): JSSB 400 and Teams:</w:t>
      </w:r>
    </w:p>
    <w:p w14:paraId="695E1E90" w14:textId="2452DD88" w:rsidR="0007245F" w:rsidRPr="00BA170C" w:rsidRDefault="00837240" w:rsidP="00CF4C3B">
      <w:pPr>
        <w:ind w:left="620"/>
        <w:jc w:val="center"/>
        <w:rPr>
          <w:rFonts w:ascii="Segoe UI" w:eastAsiaTheme="minorHAnsi" w:hAnsi="Segoe UI" w:cs="Segoe UI"/>
          <w:color w:val="252424"/>
          <w:sz w:val="16"/>
          <w:szCs w:val="16"/>
          <w:lang w:bidi="ar-SA"/>
        </w:rPr>
      </w:pPr>
      <w:hyperlink r:id="rId8" w:tgtFrame="_blank" w:history="1">
        <w:r w:rsidR="0007245F" w:rsidRPr="00BA170C">
          <w:rPr>
            <w:rStyle w:val="Hyperlink"/>
            <w:rFonts w:ascii="Segoe UI Semibold" w:hAnsi="Segoe UI Semibold" w:cs="Segoe UI Semibold"/>
            <w:color w:val="6264A7"/>
            <w:sz w:val="16"/>
            <w:szCs w:val="16"/>
          </w:rPr>
          <w:t>Click here to join the meeting</w:t>
        </w:r>
      </w:hyperlink>
    </w:p>
    <w:p w14:paraId="5AC75E31" w14:textId="1A095E42" w:rsidR="0007245F" w:rsidRPr="00BA170C" w:rsidRDefault="0007245F" w:rsidP="00CF4C3B">
      <w:pPr>
        <w:ind w:left="620"/>
        <w:jc w:val="center"/>
        <w:rPr>
          <w:rFonts w:ascii="Segoe UI" w:hAnsi="Segoe UI" w:cs="Segoe UI"/>
          <w:color w:val="252424"/>
          <w:sz w:val="16"/>
          <w:szCs w:val="16"/>
        </w:rPr>
      </w:pPr>
      <w:r w:rsidRPr="00BA170C">
        <w:rPr>
          <w:rFonts w:ascii="Segoe UI" w:hAnsi="Segoe UI" w:cs="Segoe UI"/>
          <w:color w:val="252424"/>
          <w:sz w:val="16"/>
          <w:szCs w:val="16"/>
        </w:rPr>
        <w:t xml:space="preserve">Meeting ID: 223 739 867 121 </w:t>
      </w:r>
      <w:r w:rsidRPr="00BA170C">
        <w:rPr>
          <w:rFonts w:ascii="Segoe UI" w:hAnsi="Segoe UI" w:cs="Segoe UI"/>
          <w:color w:val="252424"/>
          <w:sz w:val="16"/>
          <w:szCs w:val="16"/>
        </w:rPr>
        <w:br/>
        <w:t>Passcode: 9JrrwX</w:t>
      </w:r>
    </w:p>
    <w:p w14:paraId="482056AB" w14:textId="3995A75C" w:rsidR="00A84428" w:rsidRPr="0026506D" w:rsidRDefault="00B4446F" w:rsidP="0026506D">
      <w:pPr>
        <w:pStyle w:val="Heading1"/>
        <w:spacing w:before="100"/>
        <w:ind w:left="0"/>
      </w:pPr>
      <w:r>
        <w:t>Agenda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1530"/>
        <w:gridCol w:w="720"/>
        <w:gridCol w:w="3358"/>
        <w:gridCol w:w="981"/>
      </w:tblGrid>
      <w:tr w:rsidR="00A84428" w:rsidRPr="00CF075D" w14:paraId="482056B1" w14:textId="77777777" w:rsidTr="00374A15">
        <w:trPr>
          <w:trHeight w:val="560"/>
        </w:trPr>
        <w:tc>
          <w:tcPr>
            <w:tcW w:w="2765" w:type="dxa"/>
            <w:shd w:val="clear" w:color="auto" w:fill="D0CECE"/>
          </w:tcPr>
          <w:p w14:paraId="482056AC" w14:textId="77777777" w:rsidR="00A84428" w:rsidRPr="00CF075D" w:rsidRDefault="00B4446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  <w:shd w:val="clear" w:color="auto" w:fill="D0CECE"/>
          </w:tcPr>
          <w:p w14:paraId="482056AD" w14:textId="77777777" w:rsidR="00A84428" w:rsidRPr="00CF075D" w:rsidRDefault="00B4446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Presenter(s)</w:t>
            </w:r>
          </w:p>
        </w:tc>
        <w:tc>
          <w:tcPr>
            <w:tcW w:w="720" w:type="dxa"/>
            <w:shd w:val="clear" w:color="auto" w:fill="D0CECE"/>
          </w:tcPr>
          <w:p w14:paraId="482056AE" w14:textId="1F7960FD" w:rsidR="00A84428" w:rsidRPr="00CF075D" w:rsidRDefault="00CB5D0F" w:rsidP="00CB5D0F">
            <w:pPr>
              <w:pStyle w:val="TableParagraph"/>
              <w:spacing w:line="280" w:lineRule="atLeast"/>
              <w:ind w:left="111" w:right="180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3358" w:type="dxa"/>
            <w:shd w:val="clear" w:color="auto" w:fill="D0CECE"/>
          </w:tcPr>
          <w:p w14:paraId="482056AF" w14:textId="77777777" w:rsidR="00A84428" w:rsidRPr="00CF075D" w:rsidRDefault="00B4446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981" w:type="dxa"/>
            <w:shd w:val="clear" w:color="auto" w:fill="D0CECE"/>
          </w:tcPr>
          <w:p w14:paraId="482056B0" w14:textId="49EC7B03" w:rsidR="00A84428" w:rsidRPr="00CF075D" w:rsidRDefault="00B4446F">
            <w:pPr>
              <w:pStyle w:val="TableParagraph"/>
              <w:spacing w:line="280" w:lineRule="atLeast"/>
              <w:ind w:right="93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Voting Item</w:t>
            </w:r>
            <w:r w:rsidR="00CB5D0F" w:rsidRPr="00CF075D">
              <w:rPr>
                <w:b/>
                <w:sz w:val="24"/>
                <w:szCs w:val="24"/>
              </w:rPr>
              <w:t>?</w:t>
            </w:r>
          </w:p>
        </w:tc>
      </w:tr>
      <w:tr w:rsidR="00A84428" w:rsidRPr="00CF075D" w14:paraId="482056B8" w14:textId="77777777" w:rsidTr="00374A15">
        <w:trPr>
          <w:trHeight w:val="277"/>
        </w:trPr>
        <w:tc>
          <w:tcPr>
            <w:tcW w:w="2765" w:type="dxa"/>
          </w:tcPr>
          <w:p w14:paraId="482056B2" w14:textId="66089B0F" w:rsidR="00A84428" w:rsidRPr="00CF075D" w:rsidRDefault="00B4446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Welcome</w:t>
            </w:r>
            <w:r w:rsidR="00135FB5" w:rsidRPr="00CF075D">
              <w:rPr>
                <w:sz w:val="24"/>
                <w:szCs w:val="24"/>
              </w:rPr>
              <w:t>,</w:t>
            </w:r>
            <w:r w:rsidR="002B6127" w:rsidRPr="00CF075D">
              <w:rPr>
                <w:sz w:val="24"/>
                <w:szCs w:val="24"/>
              </w:rPr>
              <w:t xml:space="preserve"> Review of </w:t>
            </w:r>
            <w:proofErr w:type="spellStart"/>
            <w:r w:rsidR="000B68BD" w:rsidRPr="00CF075D">
              <w:rPr>
                <w:sz w:val="24"/>
                <w:szCs w:val="24"/>
              </w:rPr>
              <w:t>CoCD</w:t>
            </w:r>
            <w:proofErr w:type="spellEnd"/>
            <w:r w:rsidR="000B68BD" w:rsidRPr="00CF075D">
              <w:rPr>
                <w:sz w:val="24"/>
                <w:szCs w:val="24"/>
              </w:rPr>
              <w:t xml:space="preserve"> </w:t>
            </w:r>
            <w:r w:rsidR="002B6127" w:rsidRPr="00CF075D">
              <w:rPr>
                <w:sz w:val="24"/>
                <w:szCs w:val="24"/>
              </w:rPr>
              <w:t>Purpose</w:t>
            </w:r>
          </w:p>
        </w:tc>
        <w:tc>
          <w:tcPr>
            <w:tcW w:w="1530" w:type="dxa"/>
          </w:tcPr>
          <w:p w14:paraId="482056B4" w14:textId="07B6D3EE" w:rsidR="00A84428" w:rsidRPr="00CF075D" w:rsidRDefault="0005349F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Jess Retrum</w:t>
            </w:r>
          </w:p>
        </w:tc>
        <w:tc>
          <w:tcPr>
            <w:tcW w:w="720" w:type="dxa"/>
          </w:tcPr>
          <w:p w14:paraId="482056B5" w14:textId="602B255A" w:rsidR="00A84428" w:rsidRPr="00CF075D" w:rsidRDefault="000B68BD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14:paraId="482056B6" w14:textId="4FF2F882" w:rsidR="00A84428" w:rsidRPr="00CF075D" w:rsidRDefault="000B68BD">
            <w:pPr>
              <w:pStyle w:val="TableParagraph"/>
              <w:ind w:left="0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 xml:space="preserve">See below and on </w:t>
            </w:r>
            <w:r w:rsidR="003B26E7" w:rsidRPr="00CF075D">
              <w:rPr>
                <w:sz w:val="24"/>
                <w:szCs w:val="24"/>
              </w:rPr>
              <w:t>website</w:t>
            </w:r>
          </w:p>
        </w:tc>
        <w:tc>
          <w:tcPr>
            <w:tcW w:w="981" w:type="dxa"/>
          </w:tcPr>
          <w:p w14:paraId="482056B7" w14:textId="5802F243" w:rsidR="00A84428" w:rsidRPr="00CF075D" w:rsidRDefault="000B68B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No</w:t>
            </w:r>
          </w:p>
        </w:tc>
      </w:tr>
      <w:tr w:rsidR="001B6781" w:rsidRPr="00CF075D" w14:paraId="480B957D" w14:textId="77777777" w:rsidTr="00374A15">
        <w:trPr>
          <w:trHeight w:val="277"/>
        </w:trPr>
        <w:tc>
          <w:tcPr>
            <w:tcW w:w="2765" w:type="dxa"/>
          </w:tcPr>
          <w:p w14:paraId="10D0B065" w14:textId="23C56A27" w:rsidR="001B6781" w:rsidRPr="00CF075D" w:rsidRDefault="008900F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Welcome to new Chairs &amp; Networking</w:t>
            </w:r>
            <w:r w:rsidR="000D73E3" w:rsidRPr="00CF0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25A43657" w14:textId="77777777" w:rsidR="00675592" w:rsidRPr="00CF075D" w:rsidRDefault="008900FC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All</w:t>
            </w:r>
            <w:r w:rsidR="00675592" w:rsidRPr="00CF075D">
              <w:rPr>
                <w:sz w:val="24"/>
                <w:szCs w:val="24"/>
              </w:rPr>
              <w:t xml:space="preserve"> </w:t>
            </w:r>
          </w:p>
          <w:p w14:paraId="310BC33F" w14:textId="11C031D8" w:rsidR="001B6781" w:rsidRPr="00CF075D" w:rsidRDefault="00675592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(Jess &amp; Jacob poll at end)</w:t>
            </w:r>
          </w:p>
        </w:tc>
        <w:tc>
          <w:tcPr>
            <w:tcW w:w="720" w:type="dxa"/>
          </w:tcPr>
          <w:p w14:paraId="2B4E1657" w14:textId="4DAB9721" w:rsidR="001B6781" w:rsidRPr="00CF075D" w:rsidRDefault="00135FB5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15</w:t>
            </w:r>
          </w:p>
        </w:tc>
        <w:tc>
          <w:tcPr>
            <w:tcW w:w="3358" w:type="dxa"/>
          </w:tcPr>
          <w:p w14:paraId="0780F27E" w14:textId="77777777" w:rsidR="001B6781" w:rsidRPr="00CF075D" w:rsidRDefault="003B58DC" w:rsidP="009B7F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What advice would you give to your “First</w:t>
            </w:r>
            <w:r w:rsidR="00D82F22" w:rsidRPr="00CF075D">
              <w:rPr>
                <w:sz w:val="24"/>
                <w:szCs w:val="24"/>
              </w:rPr>
              <w:t>-</w:t>
            </w:r>
            <w:r w:rsidRPr="00CF075D">
              <w:rPr>
                <w:sz w:val="24"/>
                <w:szCs w:val="24"/>
              </w:rPr>
              <w:t>year as chair self”?</w:t>
            </w:r>
          </w:p>
          <w:p w14:paraId="6DBBC1E6" w14:textId="3F9BD45D" w:rsidR="009D4CFD" w:rsidRPr="00CF075D" w:rsidRDefault="009D4CFD" w:rsidP="009B7F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In-Person</w:t>
            </w:r>
            <w:r w:rsidR="009B7F68" w:rsidRPr="00CF075D">
              <w:rPr>
                <w:sz w:val="24"/>
                <w:szCs w:val="24"/>
              </w:rPr>
              <w:t>/Hybrid Rotation or keep as is?</w:t>
            </w:r>
          </w:p>
        </w:tc>
        <w:tc>
          <w:tcPr>
            <w:tcW w:w="981" w:type="dxa"/>
          </w:tcPr>
          <w:p w14:paraId="570A7A88" w14:textId="7BB1A1D7" w:rsidR="001B6781" w:rsidRPr="00CF075D" w:rsidRDefault="00C62EC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No</w:t>
            </w:r>
          </w:p>
        </w:tc>
      </w:tr>
      <w:tr w:rsidR="00BD4340" w:rsidRPr="00CF075D" w14:paraId="09C75350" w14:textId="77777777" w:rsidTr="00374A15">
        <w:trPr>
          <w:trHeight w:val="277"/>
        </w:trPr>
        <w:tc>
          <w:tcPr>
            <w:tcW w:w="2765" w:type="dxa"/>
          </w:tcPr>
          <w:p w14:paraId="5AC2B2CD" w14:textId="07B8DFD8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Chair Happy Hour!</w:t>
            </w:r>
          </w:p>
        </w:tc>
        <w:tc>
          <w:tcPr>
            <w:tcW w:w="1530" w:type="dxa"/>
          </w:tcPr>
          <w:p w14:paraId="7A524E71" w14:textId="4B4C67A5" w:rsidR="00BD4340" w:rsidRPr="00CF075D" w:rsidRDefault="00BD4340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Eric</w:t>
            </w:r>
          </w:p>
        </w:tc>
        <w:tc>
          <w:tcPr>
            <w:tcW w:w="720" w:type="dxa"/>
          </w:tcPr>
          <w:p w14:paraId="42983B70" w14:textId="4D30FA36" w:rsidR="00BD4340" w:rsidRPr="00CF075D" w:rsidRDefault="00BD4340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14:paraId="652D113A" w14:textId="77777777" w:rsidR="00BD4340" w:rsidRPr="00CF075D" w:rsidRDefault="00BD4340" w:rsidP="00BD434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0CFABA3C" w14:textId="02B3A303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No</w:t>
            </w:r>
          </w:p>
        </w:tc>
      </w:tr>
      <w:tr w:rsidR="00BD4340" w:rsidRPr="00CF075D" w14:paraId="500F01F2" w14:textId="77777777" w:rsidTr="00AC17CF">
        <w:trPr>
          <w:trHeight w:val="1204"/>
        </w:trPr>
        <w:tc>
          <w:tcPr>
            <w:tcW w:w="2765" w:type="dxa"/>
          </w:tcPr>
          <w:p w14:paraId="71680554" w14:textId="02F91B1F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Cease of University</w:t>
            </w:r>
            <w:r w:rsidR="00F93688" w:rsidRPr="00CF075D">
              <w:rPr>
                <w:sz w:val="24"/>
                <w:szCs w:val="24"/>
              </w:rPr>
              <w:t>-wide</w:t>
            </w:r>
            <w:r w:rsidRPr="00CF075D">
              <w:rPr>
                <w:sz w:val="24"/>
                <w:szCs w:val="24"/>
              </w:rPr>
              <w:t xml:space="preserve"> Minor Requirement</w:t>
            </w:r>
            <w:r w:rsidR="00F93688" w:rsidRPr="00CF075D">
              <w:rPr>
                <w:sz w:val="24"/>
                <w:szCs w:val="24"/>
              </w:rPr>
              <w:t xml:space="preserve">, </w:t>
            </w:r>
            <w:r w:rsidRPr="00CF075D">
              <w:rPr>
                <w:sz w:val="24"/>
                <w:szCs w:val="24"/>
              </w:rPr>
              <w:t>Catalog 24-25: Next Steps</w:t>
            </w:r>
          </w:p>
        </w:tc>
        <w:tc>
          <w:tcPr>
            <w:tcW w:w="1530" w:type="dxa"/>
          </w:tcPr>
          <w:p w14:paraId="3EA154FC" w14:textId="1F55620B" w:rsidR="00BD4340" w:rsidRPr="00CF075D" w:rsidRDefault="00AC17CF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Jess &amp; Caleb</w:t>
            </w:r>
          </w:p>
        </w:tc>
        <w:tc>
          <w:tcPr>
            <w:tcW w:w="720" w:type="dxa"/>
          </w:tcPr>
          <w:p w14:paraId="4E462FEC" w14:textId="6418348B" w:rsidR="00BD4340" w:rsidRPr="00CF075D" w:rsidRDefault="005C5488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20</w:t>
            </w:r>
          </w:p>
        </w:tc>
        <w:tc>
          <w:tcPr>
            <w:tcW w:w="3358" w:type="dxa"/>
          </w:tcPr>
          <w:p w14:paraId="601C1124" w14:textId="7B3A26E3" w:rsidR="00BD4340" w:rsidRPr="00CF075D" w:rsidRDefault="00BD4340" w:rsidP="00BD4340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Survey of Chairs</w:t>
            </w:r>
            <w:r w:rsidR="00303294" w:rsidRPr="00CF075D">
              <w:rPr>
                <w:sz w:val="24"/>
                <w:szCs w:val="24"/>
              </w:rPr>
              <w:t xml:space="preserve"> </w:t>
            </w:r>
            <w:r w:rsidR="003A502E" w:rsidRPr="00CF075D">
              <w:rPr>
                <w:sz w:val="24"/>
                <w:szCs w:val="24"/>
              </w:rPr>
              <w:t>to assist with future planning</w:t>
            </w:r>
          </w:p>
          <w:p w14:paraId="75A94B8B" w14:textId="42D2CCEA" w:rsidR="00BD4340" w:rsidRPr="00CF075D" w:rsidRDefault="00BD4340" w:rsidP="00BD4340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Review of FAQ &amp; Info from Registrar &amp; Academic Policies</w:t>
            </w:r>
          </w:p>
        </w:tc>
        <w:tc>
          <w:tcPr>
            <w:tcW w:w="981" w:type="dxa"/>
          </w:tcPr>
          <w:p w14:paraId="7AC41964" w14:textId="4081497C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No</w:t>
            </w:r>
          </w:p>
        </w:tc>
      </w:tr>
      <w:tr w:rsidR="00BD4340" w:rsidRPr="00CF075D" w14:paraId="477EAF4E" w14:textId="77777777" w:rsidTr="00374A15">
        <w:trPr>
          <w:trHeight w:val="277"/>
        </w:trPr>
        <w:tc>
          <w:tcPr>
            <w:tcW w:w="2765" w:type="dxa"/>
          </w:tcPr>
          <w:p w14:paraId="7E5B0FE4" w14:textId="5826928D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Diversity Task Force Update</w:t>
            </w:r>
          </w:p>
        </w:tc>
        <w:tc>
          <w:tcPr>
            <w:tcW w:w="1530" w:type="dxa"/>
          </w:tcPr>
          <w:p w14:paraId="067DA8F9" w14:textId="0185FE6A" w:rsidR="00BD4340" w:rsidRPr="00CF075D" w:rsidRDefault="00BD4340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Katia</w:t>
            </w:r>
          </w:p>
        </w:tc>
        <w:tc>
          <w:tcPr>
            <w:tcW w:w="720" w:type="dxa"/>
          </w:tcPr>
          <w:p w14:paraId="1DC817C6" w14:textId="0C7DE401" w:rsidR="00BD4340" w:rsidRPr="00CF075D" w:rsidRDefault="00BD4340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14:paraId="2044CD11" w14:textId="4D180C26" w:rsidR="00BD4340" w:rsidRPr="00CF075D" w:rsidRDefault="00D82F22" w:rsidP="00BD4340">
            <w:pPr>
              <w:pStyle w:val="TableParagraph"/>
              <w:ind w:left="0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Updates on Summer work</w:t>
            </w:r>
          </w:p>
        </w:tc>
        <w:tc>
          <w:tcPr>
            <w:tcW w:w="981" w:type="dxa"/>
          </w:tcPr>
          <w:p w14:paraId="0A7BB941" w14:textId="3AECF803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No</w:t>
            </w:r>
          </w:p>
        </w:tc>
      </w:tr>
      <w:tr w:rsidR="00BD4340" w:rsidRPr="00CF075D" w14:paraId="39BFA6D0" w14:textId="77777777" w:rsidTr="00374A15">
        <w:trPr>
          <w:trHeight w:val="277"/>
        </w:trPr>
        <w:tc>
          <w:tcPr>
            <w:tcW w:w="2765" w:type="dxa"/>
          </w:tcPr>
          <w:p w14:paraId="6EBA7F19" w14:textId="1590E33D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Topics we are putting “On Watch” for Chairs</w:t>
            </w:r>
          </w:p>
        </w:tc>
        <w:tc>
          <w:tcPr>
            <w:tcW w:w="1530" w:type="dxa"/>
          </w:tcPr>
          <w:p w14:paraId="03AADB3F" w14:textId="726A4C03" w:rsidR="00BD4340" w:rsidRPr="00CF075D" w:rsidRDefault="00BD4340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Jess</w:t>
            </w:r>
          </w:p>
        </w:tc>
        <w:tc>
          <w:tcPr>
            <w:tcW w:w="720" w:type="dxa"/>
          </w:tcPr>
          <w:p w14:paraId="4CA9A86C" w14:textId="72F2F969" w:rsidR="00BD4340" w:rsidRPr="00CF075D" w:rsidRDefault="00BD4340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14:paraId="23AF1B57" w14:textId="4C4F98DD" w:rsidR="00BD4340" w:rsidRPr="00CF075D" w:rsidRDefault="00BD4340" w:rsidP="00BD4340">
            <w:pPr>
              <w:pStyle w:val="TableParagraph"/>
              <w:ind w:left="0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 xml:space="preserve">Next meetings with Senior Leaders we’ll inquire for more </w:t>
            </w:r>
            <w:r w:rsidR="00625A8E" w:rsidRPr="00CF075D">
              <w:rPr>
                <w:sz w:val="24"/>
                <w:szCs w:val="24"/>
              </w:rPr>
              <w:t xml:space="preserve">info </w:t>
            </w:r>
            <w:r w:rsidRPr="00CF075D">
              <w:rPr>
                <w:sz w:val="24"/>
                <w:szCs w:val="24"/>
              </w:rPr>
              <w:t xml:space="preserve">about: </w:t>
            </w:r>
            <w:r w:rsidR="003A502E" w:rsidRPr="00CF075D">
              <w:rPr>
                <w:sz w:val="24"/>
                <w:szCs w:val="24"/>
              </w:rPr>
              <w:t xml:space="preserve">Faculty Workload, Student Success, </w:t>
            </w:r>
            <w:r w:rsidR="000500D5" w:rsidRPr="00CF075D">
              <w:rPr>
                <w:sz w:val="24"/>
                <w:szCs w:val="24"/>
              </w:rPr>
              <w:t>Work Study Funds, Community Hour</w:t>
            </w:r>
            <w:r w:rsidR="002F7872" w:rsidRPr="00CF075D">
              <w:rPr>
                <w:sz w:val="24"/>
                <w:szCs w:val="24"/>
              </w:rPr>
              <w:t>, Others?</w:t>
            </w:r>
          </w:p>
        </w:tc>
        <w:tc>
          <w:tcPr>
            <w:tcW w:w="981" w:type="dxa"/>
          </w:tcPr>
          <w:p w14:paraId="0FB8A5DC" w14:textId="2FF34D07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No</w:t>
            </w:r>
          </w:p>
        </w:tc>
      </w:tr>
      <w:tr w:rsidR="00BD4340" w:rsidRPr="00CF075D" w14:paraId="6C95EDBF" w14:textId="77777777" w:rsidTr="00374A15">
        <w:trPr>
          <w:trHeight w:val="277"/>
        </w:trPr>
        <w:tc>
          <w:tcPr>
            <w:tcW w:w="2765" w:type="dxa"/>
          </w:tcPr>
          <w:p w14:paraId="575FD156" w14:textId="77777777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CF075D">
              <w:rPr>
                <w:sz w:val="24"/>
                <w:szCs w:val="24"/>
              </w:rPr>
              <w:t>CoCD</w:t>
            </w:r>
            <w:proofErr w:type="spellEnd"/>
            <w:r w:rsidRPr="00CF075D">
              <w:rPr>
                <w:sz w:val="24"/>
                <w:szCs w:val="24"/>
              </w:rPr>
              <w:t xml:space="preserve"> Committee Reps</w:t>
            </w:r>
          </w:p>
          <w:p w14:paraId="48832D91" w14:textId="3E21EAE6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B77DF34" w14:textId="77777777" w:rsidR="00BD4340" w:rsidRPr="00CF075D" w:rsidRDefault="00BD4340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0BAAB53" w14:textId="3DDD5EF8" w:rsidR="00BD4340" w:rsidRPr="00CF075D" w:rsidRDefault="00BD4340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14:paraId="6AF14D23" w14:textId="77777777" w:rsidR="00BD4340" w:rsidRPr="00CF075D" w:rsidRDefault="00BD4340" w:rsidP="00BD4340">
            <w:pPr>
              <w:pStyle w:val="TableParagraph"/>
              <w:ind w:left="0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See below and on website</w:t>
            </w:r>
          </w:p>
          <w:p w14:paraId="3032AFEB" w14:textId="19FDE1FC" w:rsidR="00BD4340" w:rsidRPr="00CF075D" w:rsidRDefault="00BD4340" w:rsidP="000500D5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 xml:space="preserve">Are reps listed on </w:t>
            </w:r>
            <w:r w:rsidR="000500D5" w:rsidRPr="00CF075D">
              <w:rPr>
                <w:sz w:val="24"/>
                <w:szCs w:val="24"/>
              </w:rPr>
              <w:t>website,</w:t>
            </w:r>
            <w:r w:rsidRPr="00CF075D">
              <w:rPr>
                <w:sz w:val="24"/>
                <w:szCs w:val="24"/>
              </w:rPr>
              <w:t xml:space="preserve"> correct?</w:t>
            </w:r>
          </w:p>
          <w:p w14:paraId="444B7C79" w14:textId="264011FA" w:rsidR="00BD4340" w:rsidRPr="00CF075D" w:rsidRDefault="00BD4340" w:rsidP="000500D5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Any Time sensitive committee report outs?</w:t>
            </w:r>
          </w:p>
        </w:tc>
        <w:tc>
          <w:tcPr>
            <w:tcW w:w="981" w:type="dxa"/>
          </w:tcPr>
          <w:p w14:paraId="1EF30866" w14:textId="37468E9F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No</w:t>
            </w:r>
          </w:p>
        </w:tc>
      </w:tr>
      <w:tr w:rsidR="00BD4340" w:rsidRPr="00CF075D" w14:paraId="26472A88" w14:textId="77777777" w:rsidTr="00374A15">
        <w:trPr>
          <w:trHeight w:val="277"/>
        </w:trPr>
        <w:tc>
          <w:tcPr>
            <w:tcW w:w="2765" w:type="dxa"/>
          </w:tcPr>
          <w:p w14:paraId="7AA215B2" w14:textId="57C62656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Online Learning</w:t>
            </w:r>
          </w:p>
        </w:tc>
        <w:tc>
          <w:tcPr>
            <w:tcW w:w="1530" w:type="dxa"/>
          </w:tcPr>
          <w:p w14:paraId="37274CF8" w14:textId="67B99EA3" w:rsidR="00BD4340" w:rsidRPr="00CF075D" w:rsidRDefault="00BD4340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Sam Jay</w:t>
            </w:r>
          </w:p>
        </w:tc>
        <w:tc>
          <w:tcPr>
            <w:tcW w:w="720" w:type="dxa"/>
          </w:tcPr>
          <w:p w14:paraId="79C090F2" w14:textId="5E483753" w:rsidR="00BD4340" w:rsidRPr="00CF075D" w:rsidRDefault="005C5488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25</w:t>
            </w:r>
          </w:p>
        </w:tc>
        <w:tc>
          <w:tcPr>
            <w:tcW w:w="3358" w:type="dxa"/>
          </w:tcPr>
          <w:p w14:paraId="6B857F5C" w14:textId="272B54F0" w:rsidR="00BD4340" w:rsidRPr="00CF075D" w:rsidRDefault="00BD4340" w:rsidP="00BD434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7B73D88A" w14:textId="28DA3391" w:rsidR="00BD4340" w:rsidRPr="00CF075D" w:rsidRDefault="00BD4340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No</w:t>
            </w:r>
          </w:p>
        </w:tc>
      </w:tr>
    </w:tbl>
    <w:p w14:paraId="482056DA" w14:textId="77777777" w:rsidR="00A84428" w:rsidRDefault="00A84428" w:rsidP="008900FC">
      <w:pPr>
        <w:pStyle w:val="BodyText"/>
        <w:spacing w:before="10"/>
        <w:ind w:left="0"/>
        <w:rPr>
          <w:b/>
          <w:sz w:val="23"/>
        </w:rPr>
      </w:pPr>
    </w:p>
    <w:p w14:paraId="11271521" w14:textId="77777777" w:rsidR="0005349F" w:rsidRPr="0005349F" w:rsidRDefault="0005349F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05349F">
        <w:rPr>
          <w:rFonts w:eastAsia="Times New Roman" w:cs="Times New Roman"/>
          <w:b/>
          <w:bCs/>
          <w:sz w:val="24"/>
          <w:szCs w:val="24"/>
          <w:lang w:bidi="ar-SA"/>
        </w:rPr>
        <w:t>Purposes of the Council of Chairs and Directors</w:t>
      </w:r>
    </w:p>
    <w:p w14:paraId="23624245" w14:textId="0CFC6478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 xml:space="preserve">To foster the individual and collective effectiveness of the Chairs, </w:t>
      </w:r>
      <w:r w:rsidR="000B68BD" w:rsidRPr="0026506D">
        <w:rPr>
          <w:rFonts w:eastAsia="Times New Roman" w:cs="Times New Roman"/>
          <w:sz w:val="24"/>
          <w:szCs w:val="24"/>
          <w:lang w:bidi="ar-SA"/>
        </w:rPr>
        <w:t>School,</w:t>
      </w:r>
      <w:r w:rsidRPr="0005349F">
        <w:rPr>
          <w:rFonts w:eastAsia="Times New Roman" w:cs="Times New Roman"/>
          <w:sz w:val="24"/>
          <w:szCs w:val="24"/>
          <w:lang w:bidi="ar-SA"/>
        </w:rPr>
        <w:t xml:space="preserve"> and Institute Directors in the performance of their duties</w:t>
      </w:r>
    </w:p>
    <w:p w14:paraId="0B951C26" w14:textId="77777777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>To provide the Administration of the University, prompt and accurate information about the needs, problems and viewpoints of Chairs and Directors</w:t>
      </w:r>
    </w:p>
    <w:p w14:paraId="7265916D" w14:textId="77777777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>To provide Chairs and Directors with the opportunity for professional growth and development and for increased knowledge of the issues relevant to their roles as Chairs and Directors</w:t>
      </w:r>
    </w:p>
    <w:p w14:paraId="3D890892" w14:textId="77777777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>To promote and protect the welfare, safety, and satisfaction of the Chairs and Directors</w:t>
      </w:r>
    </w:p>
    <w:p w14:paraId="4BB12506" w14:textId="27074674" w:rsidR="00F43148" w:rsidRPr="001A4B1A" w:rsidRDefault="00B4446F" w:rsidP="00BA170C">
      <w:pPr>
        <w:rPr>
          <w:b/>
          <w:sz w:val="24"/>
        </w:rPr>
      </w:pPr>
      <w:r>
        <w:rPr>
          <w:b/>
          <w:sz w:val="24"/>
        </w:rPr>
        <w:t>Upcoming meeting:</w:t>
      </w:r>
    </w:p>
    <w:p w14:paraId="2DECB9B3" w14:textId="77777777" w:rsidR="00BA170C" w:rsidRDefault="00317517" w:rsidP="00BA170C">
      <w:pPr>
        <w:pStyle w:val="BodyText"/>
        <w:spacing w:before="2"/>
      </w:pPr>
      <w:r>
        <w:rPr>
          <w:rFonts w:ascii="Courier New"/>
        </w:rPr>
        <w:t xml:space="preserve">o </w:t>
      </w:r>
      <w:r w:rsidR="001A4B1A">
        <w:t>N</w:t>
      </w:r>
      <w:r>
        <w:t xml:space="preserve">ext </w:t>
      </w:r>
      <w:proofErr w:type="spellStart"/>
      <w:r>
        <w:t>CoCD</w:t>
      </w:r>
      <w:proofErr w:type="spellEnd"/>
      <w:r>
        <w:t xml:space="preserve"> Full Meeting is </w:t>
      </w:r>
      <w:r w:rsidR="003B26E7">
        <w:t xml:space="preserve">October </w:t>
      </w:r>
      <w:r w:rsidR="004C4B4A">
        <w:t>4</w:t>
      </w:r>
      <w:r w:rsidR="004C4B4A" w:rsidRPr="004C4B4A">
        <w:rPr>
          <w:vertAlign w:val="superscript"/>
        </w:rPr>
        <w:t>th</w:t>
      </w:r>
      <w:r w:rsidR="004C4B4A">
        <w:t xml:space="preserve"> 1-2:30 </w:t>
      </w:r>
      <w:r w:rsidR="00B1401B">
        <w:t>in SSB 400 or on Teams</w:t>
      </w:r>
    </w:p>
    <w:p w14:paraId="482056DD" w14:textId="712EDD4D" w:rsidR="00A84428" w:rsidRPr="007F0670" w:rsidRDefault="00B4446F" w:rsidP="00BA170C">
      <w:pPr>
        <w:pStyle w:val="BodyText"/>
        <w:spacing w:before="2"/>
      </w:pPr>
      <w:r w:rsidRPr="007F0670">
        <w:rPr>
          <w:b/>
        </w:rPr>
        <w:t>Adjourn</w:t>
      </w:r>
      <w:r w:rsidR="006C1940" w:rsidRPr="007F0670">
        <w:rPr>
          <w:b/>
        </w:rPr>
        <w:t>:</w:t>
      </w:r>
      <w:r w:rsidR="006C1940" w:rsidRPr="007F0670">
        <w:rPr>
          <w:bCs/>
        </w:rPr>
        <w:t xml:space="preserve"> Thank you for all you do!</w:t>
      </w:r>
    </w:p>
    <w:p w14:paraId="61832B76" w14:textId="77777777" w:rsidR="00C629B8" w:rsidRDefault="00C629B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3525A1FA" w14:textId="77777777" w:rsidR="0026506D" w:rsidRDefault="0026506D">
      <w:pPr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  <w:br w:type="page"/>
      </w:r>
    </w:p>
    <w:p w14:paraId="04CCFAE9" w14:textId="5BC56BF0" w:rsidR="007F0670" w:rsidRPr="004C4B4A" w:rsidRDefault="007F0670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</w:pPr>
      <w:r w:rsidRPr="007F0670"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  <w:lastRenderedPageBreak/>
        <w:t>Executive Committee</w:t>
      </w:r>
      <w:r w:rsidR="000600A2"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  <w:t xml:space="preserve"> </w:t>
      </w:r>
      <w:r w:rsidRPr="004C4B4A"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  <w:t>23-24</w:t>
      </w:r>
      <w:r w:rsidRPr="007F0670"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  <w:t xml:space="preserve"> </w:t>
      </w:r>
    </w:p>
    <w:p w14:paraId="387D3AD1" w14:textId="77777777" w:rsidR="00C629B8" w:rsidRPr="00C629B8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sz w:val="24"/>
          <w:szCs w:val="24"/>
          <w:lang w:bidi="ar-SA"/>
        </w:rPr>
      </w:pPr>
      <w:r w:rsidRPr="00C629B8">
        <w:rPr>
          <w:rFonts w:eastAsia="Times New Roman" w:cs="Times New Roman"/>
          <w:i/>
          <w:iCs/>
          <w:sz w:val="24"/>
          <w:szCs w:val="24"/>
          <w:lang w:bidi="ar-SA"/>
        </w:rPr>
        <w:t>Officers</w:t>
      </w:r>
    </w:p>
    <w:p w14:paraId="0861B2C5" w14:textId="77777777" w:rsidR="00685933" w:rsidRDefault="00C629B8" w:rsidP="008900F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629B8">
        <w:rPr>
          <w:rFonts w:eastAsia="Times New Roman" w:cs="Times New Roman"/>
          <w:b/>
          <w:bCs/>
          <w:sz w:val="24"/>
          <w:szCs w:val="24"/>
          <w:lang w:bidi="ar-SA"/>
        </w:rPr>
        <w:t>Jess Retrum</w:t>
      </w:r>
      <w:r w:rsidRPr="00C629B8">
        <w:rPr>
          <w:rFonts w:eastAsia="Times New Roman" w:cs="Times New Roman"/>
          <w:sz w:val="24"/>
          <w:szCs w:val="24"/>
          <w:lang w:bidi="ar-SA"/>
        </w:rPr>
        <w:t>, </w:t>
      </w:r>
      <w:r w:rsidRPr="00C629B8">
        <w:rPr>
          <w:rFonts w:eastAsia="Times New Roman" w:cs="Times New Roman"/>
          <w:i/>
          <w:iCs/>
          <w:sz w:val="24"/>
          <w:szCs w:val="24"/>
          <w:lang w:bidi="ar-SA"/>
        </w:rPr>
        <w:t>President</w:t>
      </w:r>
      <w:r w:rsidRPr="00C629B8">
        <w:rPr>
          <w:rFonts w:eastAsia="Times New Roman" w:cs="Times New Roman"/>
          <w:sz w:val="24"/>
          <w:szCs w:val="24"/>
          <w:lang w:bidi="ar-SA"/>
        </w:rPr>
        <w:t xml:space="preserve"> (Social Work, College of </w:t>
      </w:r>
      <w:proofErr w:type="gramStart"/>
      <w:r w:rsidRPr="00C629B8">
        <w:rPr>
          <w:rFonts w:eastAsia="Times New Roman" w:cs="Times New Roman"/>
          <w:sz w:val="24"/>
          <w:szCs w:val="24"/>
          <w:lang w:bidi="ar-SA"/>
        </w:rPr>
        <w:t>Health</w:t>
      </w:r>
      <w:proofErr w:type="gramEnd"/>
      <w:r w:rsidRPr="00C629B8">
        <w:rPr>
          <w:rFonts w:eastAsia="Times New Roman" w:cs="Times New Roman"/>
          <w:sz w:val="24"/>
          <w:szCs w:val="24"/>
          <w:lang w:bidi="ar-SA"/>
        </w:rPr>
        <w:t xml:space="preserve"> and Human Sciences rep) </w:t>
      </w:r>
      <w:hyperlink r:id="rId9" w:history="1">
        <w:r w:rsidRPr="00C629B8">
          <w:rPr>
            <w:rFonts w:eastAsia="Times New Roman" w:cs="Times New Roman"/>
            <w:sz w:val="24"/>
            <w:szCs w:val="24"/>
            <w:u w:val="single"/>
            <w:lang w:bidi="ar-SA"/>
          </w:rPr>
          <w:t>jhaxton1@msudenver.edu</w:t>
        </w:r>
      </w:hyperlink>
    </w:p>
    <w:p w14:paraId="1C96FB8F" w14:textId="2120F4F2" w:rsidR="00C629B8" w:rsidRPr="00C629B8" w:rsidRDefault="00C629B8" w:rsidP="008900F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629B8">
        <w:rPr>
          <w:rFonts w:eastAsia="Times New Roman" w:cs="Times New Roman"/>
          <w:b/>
          <w:bCs/>
          <w:sz w:val="24"/>
          <w:szCs w:val="24"/>
          <w:lang w:bidi="ar-SA"/>
        </w:rPr>
        <w:t>Eric Olson</w:t>
      </w:r>
      <w:r w:rsidRPr="00C629B8">
        <w:rPr>
          <w:rFonts w:eastAsia="Times New Roman" w:cs="Times New Roman"/>
          <w:sz w:val="24"/>
          <w:szCs w:val="24"/>
          <w:lang w:bidi="ar-SA"/>
        </w:rPr>
        <w:t>, </w:t>
      </w:r>
      <w:r w:rsidRPr="00C629B8">
        <w:rPr>
          <w:rFonts w:eastAsia="Times New Roman" w:cs="Times New Roman"/>
          <w:i/>
          <w:iCs/>
          <w:sz w:val="24"/>
          <w:szCs w:val="24"/>
          <w:lang w:bidi="ar-SA"/>
        </w:rPr>
        <w:t>Vice President</w:t>
      </w:r>
      <w:r w:rsidRPr="00C629B8">
        <w:rPr>
          <w:rFonts w:eastAsia="Times New Roman" w:cs="Times New Roman"/>
          <w:sz w:val="24"/>
          <w:szCs w:val="24"/>
          <w:lang w:bidi="ar-SA"/>
        </w:rPr>
        <w:t xml:space="preserve"> (Rita &amp; </w:t>
      </w:r>
      <w:proofErr w:type="spellStart"/>
      <w:r w:rsidRPr="00C629B8">
        <w:rPr>
          <w:rFonts w:eastAsia="Times New Roman" w:cs="Times New Roman"/>
          <w:sz w:val="24"/>
          <w:szCs w:val="24"/>
          <w:lang w:bidi="ar-SA"/>
        </w:rPr>
        <w:t>Navin</w:t>
      </w:r>
      <w:proofErr w:type="spellEnd"/>
      <w:r w:rsidRPr="00C629B8">
        <w:rPr>
          <w:rFonts w:eastAsia="Times New Roman" w:cs="Times New Roman"/>
          <w:sz w:val="24"/>
          <w:szCs w:val="24"/>
          <w:lang w:bidi="ar-SA"/>
        </w:rPr>
        <w:t xml:space="preserve"> Dimond Department of Hotel Management, School of Hospitality rep) </w:t>
      </w:r>
      <w:hyperlink r:id="rId10" w:history="1">
        <w:r w:rsidRPr="00C629B8">
          <w:rPr>
            <w:rFonts w:eastAsia="Times New Roman" w:cs="Times New Roman"/>
            <w:sz w:val="24"/>
            <w:szCs w:val="24"/>
            <w:u w:val="single"/>
            <w:lang w:bidi="ar-SA"/>
          </w:rPr>
          <w:t>eolson23@msudenver.edu</w:t>
        </w:r>
      </w:hyperlink>
    </w:p>
    <w:p w14:paraId="673D5F2F" w14:textId="77777777" w:rsidR="00C629B8" w:rsidRPr="00C629B8" w:rsidRDefault="00C629B8" w:rsidP="008900F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629B8">
        <w:rPr>
          <w:rFonts w:eastAsia="Times New Roman" w:cs="Times New Roman"/>
          <w:b/>
          <w:bCs/>
          <w:sz w:val="24"/>
          <w:szCs w:val="24"/>
          <w:lang w:bidi="ar-SA"/>
        </w:rPr>
        <w:t>Lisa Badanes</w:t>
      </w:r>
      <w:r w:rsidRPr="00C629B8">
        <w:rPr>
          <w:rFonts w:eastAsia="Times New Roman" w:cs="Times New Roman"/>
          <w:sz w:val="24"/>
          <w:szCs w:val="24"/>
          <w:lang w:bidi="ar-SA"/>
        </w:rPr>
        <w:t>, </w:t>
      </w:r>
      <w:r w:rsidRPr="00C629B8">
        <w:rPr>
          <w:rFonts w:eastAsia="Times New Roman" w:cs="Times New Roman"/>
          <w:i/>
          <w:iCs/>
          <w:sz w:val="24"/>
          <w:szCs w:val="24"/>
          <w:lang w:bidi="ar-SA"/>
        </w:rPr>
        <w:t>Secretary</w:t>
      </w:r>
      <w:r w:rsidRPr="00C629B8">
        <w:rPr>
          <w:rFonts w:eastAsia="Times New Roman" w:cs="Times New Roman"/>
          <w:sz w:val="24"/>
          <w:szCs w:val="24"/>
          <w:lang w:bidi="ar-SA"/>
        </w:rPr>
        <w:t> (Psychological Sciences, CLAS, Division of Math &amp; Science rep) </w:t>
      </w:r>
      <w:hyperlink r:id="rId11" w:history="1">
        <w:r w:rsidRPr="00C629B8">
          <w:rPr>
            <w:rFonts w:eastAsia="Times New Roman" w:cs="Times New Roman"/>
            <w:sz w:val="24"/>
            <w:szCs w:val="24"/>
            <w:u w:val="single"/>
            <w:lang w:bidi="ar-SA"/>
          </w:rPr>
          <w:t>lbadanes@msudenver.edu</w:t>
        </w:r>
      </w:hyperlink>
    </w:p>
    <w:p w14:paraId="7A60E252" w14:textId="77777777" w:rsidR="00C629B8" w:rsidRPr="00C629B8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sz w:val="24"/>
          <w:szCs w:val="24"/>
          <w:lang w:bidi="ar-SA"/>
        </w:rPr>
      </w:pPr>
      <w:r w:rsidRPr="00C629B8">
        <w:rPr>
          <w:rFonts w:eastAsia="Times New Roman" w:cs="Times New Roman"/>
          <w:i/>
          <w:iCs/>
          <w:sz w:val="24"/>
          <w:szCs w:val="24"/>
          <w:lang w:bidi="ar-SA"/>
        </w:rPr>
        <w:t>Members</w:t>
      </w:r>
    </w:p>
    <w:p w14:paraId="71D74F3C" w14:textId="77777777" w:rsidR="00C629B8" w:rsidRPr="00C629B8" w:rsidRDefault="00C629B8" w:rsidP="008900F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629B8">
        <w:rPr>
          <w:rFonts w:eastAsia="Times New Roman" w:cs="Times New Roman"/>
          <w:b/>
          <w:bCs/>
          <w:sz w:val="24"/>
          <w:szCs w:val="24"/>
          <w:lang w:bidi="ar-SA"/>
        </w:rPr>
        <w:t>Steven Beaty</w:t>
      </w:r>
      <w:r w:rsidRPr="00C629B8">
        <w:rPr>
          <w:rFonts w:eastAsia="Times New Roman" w:cs="Times New Roman"/>
          <w:sz w:val="24"/>
          <w:szCs w:val="24"/>
          <w:lang w:bidi="ar-SA"/>
        </w:rPr>
        <w:t> (Computer Science, College of Aerospace, Computing, Engineering and Design rep) </w:t>
      </w:r>
      <w:hyperlink r:id="rId12" w:history="1">
        <w:r w:rsidRPr="00C629B8">
          <w:rPr>
            <w:rFonts w:eastAsia="Times New Roman" w:cs="Times New Roman"/>
            <w:sz w:val="24"/>
            <w:szCs w:val="24"/>
            <w:u w:val="single"/>
            <w:lang w:bidi="ar-SA"/>
          </w:rPr>
          <w:t>beatys@msudenver.edu</w:t>
        </w:r>
      </w:hyperlink>
    </w:p>
    <w:p w14:paraId="6C079CEB" w14:textId="77777777" w:rsidR="00C629B8" w:rsidRPr="00C629B8" w:rsidRDefault="00C629B8" w:rsidP="008900F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629B8">
        <w:rPr>
          <w:rFonts w:eastAsia="Times New Roman" w:cs="Times New Roman"/>
          <w:b/>
          <w:bCs/>
          <w:sz w:val="24"/>
          <w:szCs w:val="24"/>
          <w:lang w:bidi="ar-SA"/>
        </w:rPr>
        <w:t>Greg Clifton</w:t>
      </w:r>
      <w:r w:rsidRPr="00C629B8">
        <w:rPr>
          <w:rFonts w:eastAsia="Times New Roman" w:cs="Times New Roman"/>
          <w:sz w:val="24"/>
          <w:szCs w:val="24"/>
          <w:lang w:bidi="ar-SA"/>
        </w:rPr>
        <w:t> (Accounting, College of Business rep) </w:t>
      </w:r>
      <w:hyperlink r:id="rId13" w:history="1">
        <w:r w:rsidRPr="00C629B8">
          <w:rPr>
            <w:rFonts w:eastAsia="Times New Roman" w:cs="Times New Roman"/>
            <w:sz w:val="24"/>
            <w:szCs w:val="24"/>
            <w:u w:val="single"/>
            <w:lang w:bidi="ar-SA"/>
          </w:rPr>
          <w:t>gclifto4@msudenver.edu</w:t>
        </w:r>
      </w:hyperlink>
    </w:p>
    <w:p w14:paraId="7B1BC167" w14:textId="77777777" w:rsidR="00C629B8" w:rsidRPr="00C629B8" w:rsidRDefault="00C629B8" w:rsidP="008900F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629B8">
        <w:rPr>
          <w:rFonts w:eastAsia="Times New Roman" w:cs="Times New Roman"/>
          <w:b/>
          <w:bCs/>
          <w:sz w:val="24"/>
          <w:szCs w:val="24"/>
          <w:lang w:bidi="ar-SA"/>
        </w:rPr>
        <w:t>Adriana Nieto</w:t>
      </w:r>
      <w:r w:rsidRPr="00C629B8">
        <w:rPr>
          <w:rFonts w:eastAsia="Times New Roman" w:cs="Times New Roman"/>
          <w:sz w:val="24"/>
          <w:szCs w:val="24"/>
          <w:lang w:bidi="ar-SA"/>
        </w:rPr>
        <w:t> (Chicana/o Studies, CLAS, Division of Humanities &amp; Social Sciences rep) </w:t>
      </w:r>
      <w:hyperlink r:id="rId14" w:history="1">
        <w:r w:rsidRPr="00C629B8">
          <w:rPr>
            <w:rFonts w:eastAsia="Times New Roman" w:cs="Times New Roman"/>
            <w:sz w:val="24"/>
            <w:szCs w:val="24"/>
            <w:u w:val="single"/>
            <w:lang w:bidi="ar-SA"/>
          </w:rPr>
          <w:t>anieto1@msudenver.edu</w:t>
        </w:r>
      </w:hyperlink>
    </w:p>
    <w:p w14:paraId="72D78B1E" w14:textId="77777777" w:rsidR="00C629B8" w:rsidRPr="00C629B8" w:rsidRDefault="00C629B8" w:rsidP="008900F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629B8">
        <w:rPr>
          <w:rFonts w:eastAsia="Times New Roman" w:cs="Times New Roman"/>
          <w:b/>
          <w:bCs/>
          <w:sz w:val="24"/>
          <w:szCs w:val="24"/>
          <w:lang w:bidi="ar-SA"/>
        </w:rPr>
        <w:t>Corey Sell</w:t>
      </w:r>
      <w:r w:rsidRPr="00C629B8">
        <w:rPr>
          <w:rFonts w:eastAsia="Times New Roman" w:cs="Times New Roman"/>
          <w:sz w:val="24"/>
          <w:szCs w:val="24"/>
          <w:lang w:bidi="ar-SA"/>
        </w:rPr>
        <w:t> (Elementary Education, School of Education rep) </w:t>
      </w:r>
      <w:hyperlink r:id="rId15" w:history="1">
        <w:r w:rsidRPr="00C629B8">
          <w:rPr>
            <w:rFonts w:eastAsia="Times New Roman" w:cs="Times New Roman"/>
            <w:sz w:val="24"/>
            <w:szCs w:val="24"/>
            <w:u w:val="single"/>
            <w:lang w:bidi="ar-SA"/>
          </w:rPr>
          <w:t>csell2@msudenver.edu</w:t>
        </w:r>
      </w:hyperlink>
    </w:p>
    <w:p w14:paraId="52010418" w14:textId="77777777" w:rsidR="00C629B8" w:rsidRPr="000600A2" w:rsidRDefault="00C629B8" w:rsidP="000600A2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629B8">
        <w:rPr>
          <w:rFonts w:eastAsia="Times New Roman" w:cs="Times New Roman"/>
          <w:b/>
          <w:bCs/>
          <w:sz w:val="24"/>
          <w:szCs w:val="24"/>
          <w:lang w:bidi="ar-SA"/>
        </w:rPr>
        <w:t>Jacob Welch</w:t>
      </w:r>
      <w:r w:rsidRPr="00C629B8">
        <w:rPr>
          <w:rFonts w:eastAsia="Times New Roman" w:cs="Times New Roman"/>
          <w:sz w:val="24"/>
          <w:szCs w:val="24"/>
          <w:lang w:bidi="ar-SA"/>
        </w:rPr>
        <w:t> (Theatre and Dance, CLAS Division of Fine and Performing Arts rep) </w:t>
      </w:r>
      <w:hyperlink r:id="rId16" w:history="1">
        <w:r w:rsidRPr="00C629B8">
          <w:rPr>
            <w:rFonts w:eastAsia="Times New Roman" w:cs="Times New Roman"/>
            <w:sz w:val="24"/>
            <w:szCs w:val="24"/>
            <w:u w:val="single"/>
            <w:lang w:bidi="ar-SA"/>
          </w:rPr>
          <w:t>jwelch25@msudenver.edu</w:t>
        </w:r>
      </w:hyperlink>
    </w:p>
    <w:p w14:paraId="1AD25EFA" w14:textId="77777777" w:rsidR="000600A2" w:rsidRPr="000600A2" w:rsidRDefault="000600A2" w:rsidP="000600A2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4934763B" w14:textId="6641C6E1" w:rsidR="000600A2" w:rsidRPr="0032642F" w:rsidRDefault="000600A2" w:rsidP="000600A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</w:pPr>
      <w:r w:rsidRPr="000600A2"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  <w:t>Council of Chairs and Directors Committee Representatives</w:t>
      </w:r>
      <w:r w:rsidR="0032642F"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  <w:t xml:space="preserve"> 23-24</w:t>
      </w:r>
    </w:p>
    <w:p w14:paraId="10280B19" w14:textId="77777777" w:rsidR="000600A2" w:rsidRPr="000600A2" w:rsidRDefault="000600A2" w:rsidP="000600A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</w:p>
    <w:p w14:paraId="7CA87F9C" w14:textId="77777777" w:rsidR="000600A2" w:rsidRP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University Planning and Budget Advisory Council (UPBAC)</w:t>
      </w:r>
    </w:p>
    <w:p w14:paraId="67348898" w14:textId="77777777" w:rsidR="000600A2" w:rsidRPr="000600A2" w:rsidRDefault="000600A2" w:rsidP="000600A2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Andrew Bonham</w:t>
      </w:r>
    </w:p>
    <w:p w14:paraId="6569120C" w14:textId="77777777" w:rsidR="000600A2" w:rsidRPr="000600A2" w:rsidRDefault="000600A2" w:rsidP="000600A2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Deanne Pytlinski</w:t>
      </w:r>
    </w:p>
    <w:p w14:paraId="0AE6469B" w14:textId="77777777" w:rsidR="000600A2" w:rsidRPr="000600A2" w:rsidRDefault="000600A2" w:rsidP="000600A2">
      <w:pPr>
        <w:widowControl/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i/>
          <w:iCs/>
          <w:sz w:val="24"/>
          <w:szCs w:val="24"/>
          <w:lang w:bidi="ar-SA"/>
        </w:rPr>
        <w:t xml:space="preserve">Andrew and Deanne will provide regular post meeting updates to Greg Clifton as the main Executive Committee member contact. Andrew will represent </w:t>
      </w:r>
      <w:proofErr w:type="spellStart"/>
      <w:r w:rsidRPr="000600A2">
        <w:rPr>
          <w:rFonts w:eastAsia="Times New Roman" w:cs="Times New Roman"/>
          <w:i/>
          <w:iCs/>
          <w:sz w:val="24"/>
          <w:szCs w:val="24"/>
          <w:lang w:bidi="ar-SA"/>
        </w:rPr>
        <w:t>CoCD</w:t>
      </w:r>
      <w:proofErr w:type="spellEnd"/>
      <w:r w:rsidRPr="000600A2">
        <w:rPr>
          <w:rFonts w:eastAsia="Times New Roman" w:cs="Times New Roman"/>
          <w:i/>
          <w:iCs/>
          <w:sz w:val="24"/>
          <w:szCs w:val="24"/>
          <w:lang w:bidi="ar-SA"/>
        </w:rPr>
        <w:t xml:space="preserve"> by serving as our voting member and seek feedback from EC or all </w:t>
      </w:r>
      <w:proofErr w:type="spellStart"/>
      <w:r w:rsidRPr="000600A2">
        <w:rPr>
          <w:rFonts w:eastAsia="Times New Roman" w:cs="Times New Roman"/>
          <w:i/>
          <w:iCs/>
          <w:sz w:val="24"/>
          <w:szCs w:val="24"/>
          <w:lang w:bidi="ar-SA"/>
        </w:rPr>
        <w:t>CoCD</w:t>
      </w:r>
      <w:proofErr w:type="spellEnd"/>
      <w:r w:rsidRPr="000600A2">
        <w:rPr>
          <w:rFonts w:eastAsia="Times New Roman" w:cs="Times New Roman"/>
          <w:i/>
          <w:iCs/>
          <w:sz w:val="24"/>
          <w:szCs w:val="24"/>
          <w:lang w:bidi="ar-SA"/>
        </w:rPr>
        <w:t xml:space="preserve"> as needed.</w:t>
      </w:r>
    </w:p>
    <w:p w14:paraId="53EDDFC3" w14:textId="77777777" w:rsid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</w:p>
    <w:p w14:paraId="3F2F5F88" w14:textId="6B3E6677" w:rsidR="000600A2" w:rsidRP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Faculty Handbook Committee</w:t>
      </w:r>
    </w:p>
    <w:p w14:paraId="1770B93A" w14:textId="77777777" w:rsidR="000600A2" w:rsidRPr="000600A2" w:rsidRDefault="000600A2" w:rsidP="000600A2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Adrianna Nieto</w:t>
      </w:r>
    </w:p>
    <w:p w14:paraId="5A7EB139" w14:textId="77777777" w:rsidR="000600A2" w:rsidRPr="000600A2" w:rsidRDefault="000600A2" w:rsidP="000600A2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Jacob Welch</w:t>
      </w:r>
    </w:p>
    <w:p w14:paraId="1BE18D21" w14:textId="77777777" w:rsid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</w:p>
    <w:p w14:paraId="4961B8AA" w14:textId="67AE117B" w:rsidR="000600A2" w:rsidRP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University Policy Advisory Committee</w:t>
      </w:r>
    </w:p>
    <w:p w14:paraId="44F62D3F" w14:textId="77777777" w:rsidR="000600A2" w:rsidRPr="000600A2" w:rsidRDefault="000600A2" w:rsidP="000600A2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Jacob Welch</w:t>
      </w:r>
    </w:p>
    <w:p w14:paraId="2B3C0CA5" w14:textId="77777777" w:rsid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</w:p>
    <w:p w14:paraId="33329B69" w14:textId="36EFDE9D" w:rsidR="000600A2" w:rsidRP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Faculty Senate Academic Policies Committee</w:t>
      </w:r>
    </w:p>
    <w:p w14:paraId="3780D699" w14:textId="77777777" w:rsidR="000600A2" w:rsidRPr="000600A2" w:rsidRDefault="000600A2" w:rsidP="000600A2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Chris Jennings</w:t>
      </w:r>
    </w:p>
    <w:p w14:paraId="45572C54" w14:textId="77777777" w:rsid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</w:p>
    <w:p w14:paraId="64B5820C" w14:textId="39BDE717" w:rsidR="000600A2" w:rsidRP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Data Integrity Governance Team (</w:t>
      </w:r>
      <w:proofErr w:type="spellStart"/>
      <w:r w:rsidRPr="000600A2">
        <w:rPr>
          <w:rFonts w:eastAsia="Times New Roman" w:cs="Times New Roman"/>
          <w:sz w:val="24"/>
          <w:szCs w:val="24"/>
          <w:lang w:bidi="ar-SA"/>
        </w:rPr>
        <w:t>DIGiT</w:t>
      </w:r>
      <w:proofErr w:type="spellEnd"/>
      <w:r w:rsidRPr="000600A2">
        <w:rPr>
          <w:rFonts w:eastAsia="Times New Roman" w:cs="Times New Roman"/>
          <w:sz w:val="24"/>
          <w:szCs w:val="24"/>
          <w:lang w:bidi="ar-SA"/>
        </w:rPr>
        <w:t>)</w:t>
      </w:r>
    </w:p>
    <w:p w14:paraId="224AF7BA" w14:textId="77777777" w:rsidR="000600A2" w:rsidRPr="000600A2" w:rsidRDefault="000600A2" w:rsidP="000600A2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Andrew Bonham</w:t>
      </w:r>
    </w:p>
    <w:p w14:paraId="5D7AD2FC" w14:textId="77777777" w:rsid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</w:p>
    <w:p w14:paraId="310E6D98" w14:textId="3C4C7D97" w:rsidR="000600A2" w:rsidRP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Faculty Diversity Task Force</w:t>
      </w:r>
    </w:p>
    <w:p w14:paraId="118F1D97" w14:textId="77777777" w:rsidR="000600A2" w:rsidRPr="000600A2" w:rsidRDefault="000600A2" w:rsidP="000600A2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Katia Campbell</w:t>
      </w:r>
    </w:p>
    <w:p w14:paraId="41E38004" w14:textId="77777777" w:rsid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</w:p>
    <w:p w14:paraId="3A6ED444" w14:textId="4BFCF22D" w:rsidR="000600A2" w:rsidRP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Transfer Pathways Committee</w:t>
      </w:r>
    </w:p>
    <w:p w14:paraId="48D20733" w14:textId="77777777" w:rsidR="000600A2" w:rsidRPr="000600A2" w:rsidRDefault="000600A2" w:rsidP="000600A2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Vacant</w:t>
      </w:r>
    </w:p>
    <w:p w14:paraId="1C6935BC" w14:textId="77777777" w:rsid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</w:p>
    <w:p w14:paraId="3C6B08D8" w14:textId="4FB2E0DC" w:rsidR="000600A2" w:rsidRPr="000600A2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Veteran Military Advisory Council</w:t>
      </w:r>
    </w:p>
    <w:p w14:paraId="713F0DB9" w14:textId="77777777" w:rsidR="000600A2" w:rsidRPr="000600A2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Rachel Sinley</w:t>
      </w:r>
    </w:p>
    <w:p w14:paraId="1AFE6872" w14:textId="77777777" w:rsidR="000600A2" w:rsidRPr="000600A2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Eric Olsen</w:t>
      </w:r>
    </w:p>
    <w:p w14:paraId="2CF9A92B" w14:textId="77777777" w:rsidR="000600A2" w:rsidRPr="000600A2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600A2">
        <w:rPr>
          <w:rFonts w:eastAsia="Times New Roman" w:cs="Times New Roman"/>
          <w:sz w:val="24"/>
          <w:szCs w:val="24"/>
          <w:lang w:bidi="ar-SA"/>
        </w:rPr>
        <w:t>Chris Jennings</w:t>
      </w:r>
    </w:p>
    <w:p w14:paraId="734C952B" w14:textId="77777777" w:rsidR="000600A2" w:rsidRPr="00C629B8" w:rsidRDefault="000600A2" w:rsidP="008900F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sectPr w:rsidR="000600A2" w:rsidRPr="00C629B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E5F"/>
    <w:multiLevelType w:val="multilevel"/>
    <w:tmpl w:val="438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A25A3"/>
    <w:multiLevelType w:val="multilevel"/>
    <w:tmpl w:val="20E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A7329"/>
    <w:multiLevelType w:val="multilevel"/>
    <w:tmpl w:val="828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42A4F"/>
    <w:multiLevelType w:val="hybridMultilevel"/>
    <w:tmpl w:val="14660F74"/>
    <w:lvl w:ilvl="0" w:tplc="0ABE5834"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035942"/>
    <w:multiLevelType w:val="multilevel"/>
    <w:tmpl w:val="DE6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B3D6E"/>
    <w:multiLevelType w:val="hybridMultilevel"/>
    <w:tmpl w:val="D0C4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E612A"/>
    <w:multiLevelType w:val="multilevel"/>
    <w:tmpl w:val="979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62BBE"/>
    <w:multiLevelType w:val="multilevel"/>
    <w:tmpl w:val="91E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C3FC7"/>
    <w:multiLevelType w:val="hybridMultilevel"/>
    <w:tmpl w:val="DEF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0D4C10"/>
    <w:multiLevelType w:val="multilevel"/>
    <w:tmpl w:val="8E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03866"/>
    <w:multiLevelType w:val="hybridMultilevel"/>
    <w:tmpl w:val="D210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5B7744"/>
    <w:multiLevelType w:val="multilevel"/>
    <w:tmpl w:val="66B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7B1790"/>
    <w:multiLevelType w:val="multilevel"/>
    <w:tmpl w:val="6D0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374245">
    <w:abstractNumId w:val="3"/>
  </w:num>
  <w:num w:numId="2" w16cid:durableId="1034235211">
    <w:abstractNumId w:val="4"/>
  </w:num>
  <w:num w:numId="3" w16cid:durableId="1028217076">
    <w:abstractNumId w:val="5"/>
  </w:num>
  <w:num w:numId="4" w16cid:durableId="1271664756">
    <w:abstractNumId w:val="10"/>
  </w:num>
  <w:num w:numId="5" w16cid:durableId="1161509274">
    <w:abstractNumId w:val="6"/>
  </w:num>
  <w:num w:numId="6" w16cid:durableId="170533736">
    <w:abstractNumId w:val="0"/>
  </w:num>
  <w:num w:numId="7" w16cid:durableId="282082941">
    <w:abstractNumId w:val="7"/>
  </w:num>
  <w:num w:numId="8" w16cid:durableId="1890334627">
    <w:abstractNumId w:val="9"/>
  </w:num>
  <w:num w:numId="9" w16cid:durableId="359742429">
    <w:abstractNumId w:val="11"/>
  </w:num>
  <w:num w:numId="10" w16cid:durableId="1514879494">
    <w:abstractNumId w:val="12"/>
  </w:num>
  <w:num w:numId="11" w16cid:durableId="941374699">
    <w:abstractNumId w:val="1"/>
  </w:num>
  <w:num w:numId="12" w16cid:durableId="1427381632">
    <w:abstractNumId w:val="2"/>
  </w:num>
  <w:num w:numId="13" w16cid:durableId="195890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0500D5"/>
    <w:rsid w:val="0005349F"/>
    <w:rsid w:val="0005792A"/>
    <w:rsid w:val="00057FA1"/>
    <w:rsid w:val="000600A2"/>
    <w:rsid w:val="0007245F"/>
    <w:rsid w:val="00087CE1"/>
    <w:rsid w:val="00090A55"/>
    <w:rsid w:val="000B1EAE"/>
    <w:rsid w:val="000B68BD"/>
    <w:rsid w:val="000C1A83"/>
    <w:rsid w:val="000D73E3"/>
    <w:rsid w:val="000E0742"/>
    <w:rsid w:val="00135FB5"/>
    <w:rsid w:val="00164327"/>
    <w:rsid w:val="00181679"/>
    <w:rsid w:val="00186F7B"/>
    <w:rsid w:val="00197EEA"/>
    <w:rsid w:val="001A3FB5"/>
    <w:rsid w:val="001A4B1A"/>
    <w:rsid w:val="001B6781"/>
    <w:rsid w:val="002172B6"/>
    <w:rsid w:val="00237EE6"/>
    <w:rsid w:val="00240B68"/>
    <w:rsid w:val="00255F2E"/>
    <w:rsid w:val="002648A2"/>
    <w:rsid w:val="0026506D"/>
    <w:rsid w:val="002849E4"/>
    <w:rsid w:val="002B6127"/>
    <w:rsid w:val="002C0644"/>
    <w:rsid w:val="002C35EC"/>
    <w:rsid w:val="002E7130"/>
    <w:rsid w:val="002F7872"/>
    <w:rsid w:val="00303294"/>
    <w:rsid w:val="00315FA6"/>
    <w:rsid w:val="00317517"/>
    <w:rsid w:val="00320AB5"/>
    <w:rsid w:val="0032201C"/>
    <w:rsid w:val="0032642F"/>
    <w:rsid w:val="00334884"/>
    <w:rsid w:val="00335702"/>
    <w:rsid w:val="00342620"/>
    <w:rsid w:val="00374A15"/>
    <w:rsid w:val="003855D9"/>
    <w:rsid w:val="003A502E"/>
    <w:rsid w:val="003B2070"/>
    <w:rsid w:val="003B26E7"/>
    <w:rsid w:val="003B58DC"/>
    <w:rsid w:val="003D1071"/>
    <w:rsid w:val="003E61D4"/>
    <w:rsid w:val="003F1FAD"/>
    <w:rsid w:val="004179D6"/>
    <w:rsid w:val="00461C2F"/>
    <w:rsid w:val="004672D1"/>
    <w:rsid w:val="00480E30"/>
    <w:rsid w:val="0048219E"/>
    <w:rsid w:val="00483513"/>
    <w:rsid w:val="004869CF"/>
    <w:rsid w:val="004928D2"/>
    <w:rsid w:val="004B2728"/>
    <w:rsid w:val="004B6755"/>
    <w:rsid w:val="004C325B"/>
    <w:rsid w:val="004C4B4A"/>
    <w:rsid w:val="00505332"/>
    <w:rsid w:val="005054A5"/>
    <w:rsid w:val="00507959"/>
    <w:rsid w:val="005237EE"/>
    <w:rsid w:val="00584F28"/>
    <w:rsid w:val="0059559A"/>
    <w:rsid w:val="005A518C"/>
    <w:rsid w:val="005B362F"/>
    <w:rsid w:val="005C5488"/>
    <w:rsid w:val="005F2BAE"/>
    <w:rsid w:val="00614116"/>
    <w:rsid w:val="00617902"/>
    <w:rsid w:val="00625A8E"/>
    <w:rsid w:val="00627D2B"/>
    <w:rsid w:val="00636CA8"/>
    <w:rsid w:val="006403B7"/>
    <w:rsid w:val="0065208C"/>
    <w:rsid w:val="006532CC"/>
    <w:rsid w:val="006573EC"/>
    <w:rsid w:val="00675592"/>
    <w:rsid w:val="00685933"/>
    <w:rsid w:val="006A2585"/>
    <w:rsid w:val="006B0BAE"/>
    <w:rsid w:val="006C1940"/>
    <w:rsid w:val="006F6324"/>
    <w:rsid w:val="00703D49"/>
    <w:rsid w:val="007072C4"/>
    <w:rsid w:val="00771A9C"/>
    <w:rsid w:val="00773785"/>
    <w:rsid w:val="00773FE5"/>
    <w:rsid w:val="007772E3"/>
    <w:rsid w:val="007A38ED"/>
    <w:rsid w:val="007C103B"/>
    <w:rsid w:val="007F0670"/>
    <w:rsid w:val="007F17A3"/>
    <w:rsid w:val="008249E7"/>
    <w:rsid w:val="00837240"/>
    <w:rsid w:val="00851DB9"/>
    <w:rsid w:val="008900FC"/>
    <w:rsid w:val="0089396F"/>
    <w:rsid w:val="008A45EA"/>
    <w:rsid w:val="008C0A8C"/>
    <w:rsid w:val="008C0E8F"/>
    <w:rsid w:val="0091393D"/>
    <w:rsid w:val="00914B02"/>
    <w:rsid w:val="00935C2F"/>
    <w:rsid w:val="00942ED3"/>
    <w:rsid w:val="009A14ED"/>
    <w:rsid w:val="009B7F68"/>
    <w:rsid w:val="009D4CFD"/>
    <w:rsid w:val="009E6345"/>
    <w:rsid w:val="009F28E5"/>
    <w:rsid w:val="00A30F4F"/>
    <w:rsid w:val="00A36525"/>
    <w:rsid w:val="00A4430C"/>
    <w:rsid w:val="00A73F53"/>
    <w:rsid w:val="00A84428"/>
    <w:rsid w:val="00AC16E1"/>
    <w:rsid w:val="00AC17CF"/>
    <w:rsid w:val="00AD264C"/>
    <w:rsid w:val="00AE6290"/>
    <w:rsid w:val="00B007A8"/>
    <w:rsid w:val="00B1401B"/>
    <w:rsid w:val="00B32CFF"/>
    <w:rsid w:val="00B361A3"/>
    <w:rsid w:val="00B40395"/>
    <w:rsid w:val="00B4446F"/>
    <w:rsid w:val="00B5171C"/>
    <w:rsid w:val="00B842C4"/>
    <w:rsid w:val="00B92679"/>
    <w:rsid w:val="00BA170C"/>
    <w:rsid w:val="00BA6D8C"/>
    <w:rsid w:val="00BD1732"/>
    <w:rsid w:val="00BD4340"/>
    <w:rsid w:val="00BF5D6D"/>
    <w:rsid w:val="00C36FE3"/>
    <w:rsid w:val="00C629B8"/>
    <w:rsid w:val="00C62E47"/>
    <w:rsid w:val="00C62EC9"/>
    <w:rsid w:val="00C86A36"/>
    <w:rsid w:val="00C9388F"/>
    <w:rsid w:val="00CB1067"/>
    <w:rsid w:val="00CB5D0F"/>
    <w:rsid w:val="00CC7599"/>
    <w:rsid w:val="00CD25CE"/>
    <w:rsid w:val="00CD34F1"/>
    <w:rsid w:val="00CF075D"/>
    <w:rsid w:val="00CF4C3B"/>
    <w:rsid w:val="00D071CE"/>
    <w:rsid w:val="00D11C2F"/>
    <w:rsid w:val="00D20982"/>
    <w:rsid w:val="00D20C73"/>
    <w:rsid w:val="00D34E05"/>
    <w:rsid w:val="00D50A52"/>
    <w:rsid w:val="00D62F96"/>
    <w:rsid w:val="00D728E0"/>
    <w:rsid w:val="00D82F22"/>
    <w:rsid w:val="00DB0F4F"/>
    <w:rsid w:val="00DB5FDD"/>
    <w:rsid w:val="00DD0878"/>
    <w:rsid w:val="00DF1B17"/>
    <w:rsid w:val="00E220F8"/>
    <w:rsid w:val="00E23B8B"/>
    <w:rsid w:val="00E37CBA"/>
    <w:rsid w:val="00EA3639"/>
    <w:rsid w:val="00EA6B54"/>
    <w:rsid w:val="00EE27EF"/>
    <w:rsid w:val="00F12CFA"/>
    <w:rsid w:val="00F20A0D"/>
    <w:rsid w:val="00F43148"/>
    <w:rsid w:val="00F51720"/>
    <w:rsid w:val="00F93688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dkNjYwYzYtYjFlYy00MDRmLThlZjMtNmJkMjU1YWEzZWQ0%40thread.v2/0?context=%7b%22Tid%22%3a%2203309ca4-1733-4af9-a73c-f18cc841325c%22%2c%22Oid%22%3a%22d2ebc670-22ef-4315-97a7-02206e866203%22%7d" TargetMode="External"/><Relationship Id="rId13" Type="http://schemas.openxmlformats.org/officeDocument/2006/relationships/hyperlink" Target="mailto:gclifto4@msudenve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atys@msudenver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welch25@msudenve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badanes@msudenver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csell2@msudenver.edu" TargetMode="External"/><Relationship Id="rId10" Type="http://schemas.openxmlformats.org/officeDocument/2006/relationships/hyperlink" Target="mailto:eolson23@msudenve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haxton1@msudenver.edu" TargetMode="External"/><Relationship Id="rId14" Type="http://schemas.openxmlformats.org/officeDocument/2006/relationships/hyperlink" Target="mailto:anieto1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Lisa Badanes</cp:lastModifiedBy>
  <cp:revision>2</cp:revision>
  <dcterms:created xsi:type="dcterms:W3CDTF">2023-09-05T15:25:00Z</dcterms:created>
  <dcterms:modified xsi:type="dcterms:W3CDTF">2023-09-05T15:25:00Z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