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01F4" w14:textId="1C4DD213" w:rsidR="00F4173A" w:rsidRPr="00EA01B0" w:rsidRDefault="00F4173A" w:rsidP="00F4173A">
      <w:pPr>
        <w:jc w:val="center"/>
        <w:rPr>
          <w:b/>
          <w:bCs/>
        </w:rPr>
      </w:pPr>
      <w:r w:rsidRPr="00EA01B0">
        <w:rPr>
          <w:b/>
          <w:bCs/>
        </w:rPr>
        <w:t>Fair Use of Original Works</w:t>
      </w:r>
      <w:r w:rsidR="008E09B9" w:rsidRPr="00EA01B0">
        <w:rPr>
          <w:b/>
          <w:bCs/>
        </w:rPr>
        <w:t xml:space="preserve"> – A Quick Guide</w:t>
      </w:r>
    </w:p>
    <w:p w14:paraId="207B6D8F" w14:textId="77777777" w:rsidR="00F4173A" w:rsidRPr="00EA01B0" w:rsidRDefault="00F4173A" w:rsidP="006A7696"/>
    <w:p w14:paraId="15833882" w14:textId="27A6A1E5" w:rsidR="006A7696" w:rsidRPr="00EA01B0" w:rsidRDefault="005E707B" w:rsidP="006A7696">
      <w:pPr>
        <w:rPr>
          <w:rFonts w:eastAsia="Calibri"/>
          <w:color w:val="212529"/>
        </w:rPr>
      </w:pPr>
      <w:hyperlink r:id="rId8">
        <w:r w:rsidR="2DD8F477" w:rsidRPr="00EA01B0">
          <w:rPr>
            <w:rStyle w:val="Hyperlink"/>
            <w:rFonts w:eastAsia="Calibri"/>
          </w:rPr>
          <w:t>Copyright</w:t>
        </w:r>
      </w:hyperlink>
      <w:r w:rsidR="2DD8F477" w:rsidRPr="00EA01B0">
        <w:rPr>
          <w:rFonts w:eastAsia="Calibri"/>
          <w:color w:val="212529"/>
        </w:rPr>
        <w:t xml:space="preserve"> is a type of intellectual property that protects original works of authorship as soon as an author fixes the work in a tangible form of expression.</w:t>
      </w:r>
      <w:r w:rsidR="00EA01B0">
        <w:rPr>
          <w:rFonts w:eastAsia="Calibri"/>
          <w:color w:val="212529"/>
        </w:rPr>
        <w:t xml:space="preserve"> F</w:t>
      </w:r>
      <w:r w:rsidR="006A7696" w:rsidRPr="00EA01B0">
        <w:t xml:space="preserve">air use is a legal doctrine </w:t>
      </w:r>
      <w:r w:rsidR="006A7696" w:rsidRPr="006A7696">
        <w:t>that promotes freedom of expression by permitting the unlicensed use of copyright-protected works in certain circumstances. </w:t>
      </w:r>
      <w:hyperlink r:id="rId9" w:anchor="107" w:history="1">
        <w:r w:rsidR="006A7696" w:rsidRPr="006A7696">
          <w:rPr>
            <w:rStyle w:val="Hyperlink"/>
          </w:rPr>
          <w:t>Section 107 of the Copyright Act</w:t>
        </w:r>
      </w:hyperlink>
      <w:r w:rsidR="006A7696" w:rsidRPr="006A7696">
        <w:t> provides the statutory framework for determining whether something is a fair use and identifies certain types of uses—such as criticism, comment, news reporting, teaching, scholarship, and research—as examples of activities that may qualify as fair use.  Four factors are used in evaluating fair use:</w:t>
      </w:r>
    </w:p>
    <w:p w14:paraId="2AFD73B3" w14:textId="77777777" w:rsidR="006A7696" w:rsidRPr="006A7696" w:rsidRDefault="006A7696" w:rsidP="006A7696"/>
    <w:p w14:paraId="3EABBCB0" w14:textId="77777777" w:rsidR="006A7696" w:rsidRDefault="006A7696" w:rsidP="006A7696">
      <w:pPr>
        <w:pStyle w:val="ListParagraph"/>
        <w:numPr>
          <w:ilvl w:val="0"/>
          <w:numId w:val="4"/>
        </w:numPr>
      </w:pPr>
      <w:r w:rsidRPr="006A7696">
        <w:rPr>
          <w:i/>
          <w:iCs/>
        </w:rPr>
        <w:t>Purpose and character of the use</w:t>
      </w:r>
      <w:r w:rsidRPr="006A7696">
        <w:t>, including whether the use is of a commercial nature or is for nonprofit educational purposes</w:t>
      </w:r>
      <w:r>
        <w:t xml:space="preserve">. </w:t>
      </w:r>
    </w:p>
    <w:p w14:paraId="5DEEF0CB" w14:textId="77777777" w:rsidR="001A66FE" w:rsidRDefault="001A66FE" w:rsidP="001A66FE">
      <w:pPr>
        <w:pStyle w:val="ListParagraph"/>
        <w:numPr>
          <w:ilvl w:val="1"/>
          <w:numId w:val="4"/>
        </w:numPr>
      </w:pPr>
      <w:r>
        <w:t>N</w:t>
      </w:r>
      <w:r w:rsidR="006A7696" w:rsidRPr="006A7696">
        <w:t>onprofit educational and noncommercial uses are</w:t>
      </w:r>
      <w:r>
        <w:t xml:space="preserve"> more likely to be</w:t>
      </w:r>
      <w:r w:rsidR="006A7696" w:rsidRPr="006A7696">
        <w:t xml:space="preserve"> </w:t>
      </w:r>
      <w:r>
        <w:t xml:space="preserve">considered </w:t>
      </w:r>
      <w:r w:rsidR="006A7696" w:rsidRPr="006A7696">
        <w:t>fa</w:t>
      </w:r>
      <w:r>
        <w:t>ir.</w:t>
      </w:r>
    </w:p>
    <w:p w14:paraId="661B9DEE" w14:textId="6858EC23" w:rsidR="006A7696" w:rsidRPr="006A7696" w:rsidRDefault="001A66FE" w:rsidP="13678B01">
      <w:pPr>
        <w:pStyle w:val="ListParagraph"/>
        <w:numPr>
          <w:ilvl w:val="1"/>
          <w:numId w:val="4"/>
        </w:numPr>
      </w:pPr>
      <w:r>
        <w:t>“T</w:t>
      </w:r>
      <w:r w:rsidR="006A7696">
        <w:t>ransformative” uses are more likely to be considered fair which are those that add something new, with a further purpose or different character, and do not substitute for the original use.</w:t>
      </w:r>
      <w:r w:rsidR="017D6C26">
        <w:t xml:space="preserve"> For useful examples on transformative use, read </w:t>
      </w:r>
      <w:hyperlink r:id="rId10" w:history="1">
        <w:r w:rsidR="017D6C26" w:rsidRPr="00357292">
          <w:rPr>
            <w:rStyle w:val="Hyperlink"/>
            <w:i/>
            <w:iCs/>
          </w:rPr>
          <w:t>Measuring Fair Use: The Four Factors</w:t>
        </w:r>
      </w:hyperlink>
      <w:r w:rsidR="017D6C26" w:rsidRPr="13678B01">
        <w:rPr>
          <w:color w:val="333333"/>
        </w:rPr>
        <w:t xml:space="preserve"> produced by Stanford Libraries. </w:t>
      </w:r>
    </w:p>
    <w:p w14:paraId="0ABD578D" w14:textId="00587557" w:rsidR="006A7696" w:rsidRDefault="006A7696" w:rsidP="006A7696">
      <w:pPr>
        <w:pStyle w:val="ListParagraph"/>
        <w:numPr>
          <w:ilvl w:val="0"/>
          <w:numId w:val="4"/>
        </w:numPr>
      </w:pPr>
      <w:r w:rsidRPr="006A7696">
        <w:rPr>
          <w:i/>
          <w:iCs/>
        </w:rPr>
        <w:t>Nature of the work</w:t>
      </w:r>
      <w:r>
        <w:t xml:space="preserve"> which </w:t>
      </w:r>
      <w:r w:rsidRPr="006A7696">
        <w:t xml:space="preserve">analyzes the degree to which the work that was used relates to copyright’s purpose of encouraging creative expression. </w:t>
      </w:r>
    </w:p>
    <w:p w14:paraId="6CBC10F8" w14:textId="77777777" w:rsidR="001A66FE" w:rsidRDefault="001A66FE" w:rsidP="006A7696">
      <w:pPr>
        <w:pStyle w:val="ListParagraph"/>
        <w:numPr>
          <w:ilvl w:val="1"/>
          <w:numId w:val="4"/>
        </w:numPr>
      </w:pPr>
      <w:r>
        <w:t>U</w:t>
      </w:r>
      <w:r w:rsidR="006A7696" w:rsidRPr="006A7696">
        <w:t>sing a more creative work such as a novel, movie, or song</w:t>
      </w:r>
      <w:r>
        <w:t xml:space="preserve"> </w:t>
      </w:r>
      <w:r w:rsidR="006A7696" w:rsidRPr="006A7696">
        <w:t>is less likely to support a claim of a fair use than using a factual work such as a technical article or news item</w:t>
      </w:r>
      <w:r>
        <w:t>.</w:t>
      </w:r>
    </w:p>
    <w:p w14:paraId="0F1FEFB8" w14:textId="77777777" w:rsidR="00EA01B0" w:rsidRDefault="006A7696" w:rsidP="00EA01B0">
      <w:pPr>
        <w:pStyle w:val="ListParagraph"/>
        <w:numPr>
          <w:ilvl w:val="0"/>
          <w:numId w:val="4"/>
        </w:numPr>
      </w:pPr>
      <w:r w:rsidRPr="001A66FE">
        <w:rPr>
          <w:i/>
          <w:iCs/>
        </w:rPr>
        <w:t xml:space="preserve">Amount and substantiality of the portion used in relation to the work </w:t>
      </w:r>
      <w:proofErr w:type="gramStart"/>
      <w:r w:rsidRPr="001A66FE">
        <w:rPr>
          <w:i/>
          <w:iCs/>
        </w:rPr>
        <w:t>as a whole</w:t>
      </w:r>
      <w:r w:rsidR="001A66FE">
        <w:t xml:space="preserve"> which</w:t>
      </w:r>
      <w:proofErr w:type="gramEnd"/>
      <w:r w:rsidR="001A66FE">
        <w:t xml:space="preserve"> considered t</w:t>
      </w:r>
      <w:r w:rsidRPr="006A7696">
        <w:t xml:space="preserve">he quantity and quality of the material that was used. </w:t>
      </w:r>
    </w:p>
    <w:p w14:paraId="11A0870B" w14:textId="4B064437" w:rsidR="00EA01B0" w:rsidRPr="00EA01B0" w:rsidRDefault="00EA01B0" w:rsidP="00EA01B0">
      <w:pPr>
        <w:pStyle w:val="ListParagraph"/>
        <w:numPr>
          <w:ilvl w:val="1"/>
          <w:numId w:val="4"/>
        </w:numPr>
      </w:pPr>
      <w:r w:rsidRPr="00EA01B0">
        <w:t>Length matters</w:t>
      </w:r>
      <w:r w:rsidRPr="00EA01B0">
        <w:rPr>
          <w:rFonts w:eastAsia="Calibri"/>
        </w:rPr>
        <w:t>. The more pages</w:t>
      </w:r>
      <w:r>
        <w:rPr>
          <w:rFonts w:eastAsia="Calibri"/>
        </w:rPr>
        <w:t xml:space="preserve"> </w:t>
      </w:r>
      <w:r w:rsidRPr="00EA01B0">
        <w:rPr>
          <w:rFonts w:eastAsia="Calibri"/>
        </w:rPr>
        <w:t>the greater the risk of infringement. The longer the</w:t>
      </w:r>
      <w:r>
        <w:rPr>
          <w:rFonts w:eastAsia="Calibri"/>
        </w:rPr>
        <w:t xml:space="preserve"> audio/</w:t>
      </w:r>
      <w:r w:rsidRPr="00EA01B0">
        <w:rPr>
          <w:rFonts w:eastAsia="Calibri"/>
        </w:rPr>
        <w:t>video, the greater the risk. Short snippets are generally protected.</w:t>
      </w:r>
    </w:p>
    <w:p w14:paraId="3F98FEB7" w14:textId="25EE616B" w:rsidR="006A7696" w:rsidRDefault="006A7696" w:rsidP="006A7696">
      <w:pPr>
        <w:pStyle w:val="ListParagraph"/>
        <w:numPr>
          <w:ilvl w:val="0"/>
          <w:numId w:val="4"/>
        </w:numPr>
      </w:pPr>
      <w:r w:rsidRPr="2F575C80">
        <w:rPr>
          <w:i/>
          <w:iCs/>
        </w:rPr>
        <w:t>Effect upon the value of the work</w:t>
      </w:r>
      <w:r w:rsidR="001A66FE">
        <w:t xml:space="preserve"> which considers if the </w:t>
      </w:r>
      <w:r>
        <w:t>use harms the market for the original work.</w:t>
      </w:r>
    </w:p>
    <w:p w14:paraId="62407A5F" w14:textId="00BF2344" w:rsidR="000A3334" w:rsidRPr="000A3334" w:rsidRDefault="000A3334" w:rsidP="000A3334">
      <w:pPr>
        <w:shd w:val="clear" w:color="auto" w:fill="FFFFFF"/>
        <w:spacing w:before="100" w:beforeAutospacing="1" w:after="100" w:afterAutospacing="1"/>
        <w:rPr>
          <w:rFonts w:asciiTheme="minorHAnsi" w:eastAsia="Times New Roman" w:hAnsiTheme="minorHAnsi" w:cstheme="minorHAnsi"/>
          <w:color w:val="000000"/>
        </w:rPr>
      </w:pPr>
      <w:r w:rsidRPr="22C744E5">
        <w:rPr>
          <w:rFonts w:asciiTheme="minorHAnsi" w:eastAsia="Times New Roman" w:hAnsiTheme="minorHAnsi" w:cstheme="minorBidi"/>
          <w:color w:val="000000" w:themeColor="text1"/>
        </w:rPr>
        <w:t xml:space="preserve">Broadly, faculty may incorporate original works into their own educational multimedia projects in support of curriculum-based instructional activities at educational institutions. Likewise, students may incorporate original works in their own educational multimedia projects for a specific </w:t>
      </w:r>
      <w:r w:rsidR="008473FF">
        <w:rPr>
          <w:rFonts w:asciiTheme="minorHAnsi" w:eastAsia="Times New Roman" w:hAnsiTheme="minorHAnsi" w:cstheme="minorBidi"/>
          <w:color w:val="000000" w:themeColor="text1"/>
        </w:rPr>
        <w:t>class</w:t>
      </w:r>
      <w:r w:rsidRPr="22C744E5">
        <w:rPr>
          <w:rFonts w:asciiTheme="minorHAnsi" w:eastAsia="Times New Roman" w:hAnsiTheme="minorHAnsi" w:cstheme="minorBidi"/>
          <w:color w:val="000000" w:themeColor="text1"/>
        </w:rPr>
        <w:t xml:space="preserve">. However, the purpose, nature, amount, and effect of the use would all be considered if the original creator questioned the use within the </w:t>
      </w:r>
      <w:r w:rsidR="008473FF">
        <w:rPr>
          <w:rFonts w:asciiTheme="minorHAnsi" w:eastAsia="Times New Roman" w:hAnsiTheme="minorHAnsi" w:cstheme="minorBidi"/>
          <w:color w:val="000000" w:themeColor="text1"/>
        </w:rPr>
        <w:t>class</w:t>
      </w:r>
      <w:r w:rsidRPr="22C744E5">
        <w:rPr>
          <w:rFonts w:asciiTheme="minorHAnsi" w:eastAsia="Times New Roman" w:hAnsiTheme="minorHAnsi" w:cstheme="minorBidi"/>
          <w:color w:val="000000" w:themeColor="text1"/>
        </w:rPr>
        <w:t xml:space="preserve">. </w:t>
      </w:r>
    </w:p>
    <w:p w14:paraId="7CE0C0D3" w14:textId="5764C32D" w:rsidR="00471A60" w:rsidRDefault="008A7317" w:rsidP="006A7696">
      <w:r>
        <w:t>Audio (music, podcasts, etc.) and video (movies, television programs, etc.)</w:t>
      </w:r>
      <w:r w:rsidR="009D0482">
        <w:t xml:space="preserve"> are media o</w:t>
      </w:r>
      <w:r w:rsidR="000A3334">
        <w:t xml:space="preserve">ften used within </w:t>
      </w:r>
      <w:r w:rsidR="009D0482">
        <w:t>classes</w:t>
      </w:r>
      <w:r w:rsidR="004360C9">
        <w:t xml:space="preserve">, and when considering fair use of these media, </w:t>
      </w:r>
      <w:r w:rsidR="00471A60">
        <w:t xml:space="preserve">the Copyright Act should be considered in conjunction with the </w:t>
      </w:r>
      <w:hyperlink r:id="rId11" w:history="1">
        <w:r w:rsidR="00471A60" w:rsidRPr="00471A60">
          <w:rPr>
            <w:rStyle w:val="Hyperlink"/>
          </w:rPr>
          <w:t>TEACH Act</w:t>
        </w:r>
      </w:hyperlink>
      <w:r w:rsidR="00471A60">
        <w:t xml:space="preserve">. Based on these Acts, here are guidelines around the use of creative video within </w:t>
      </w:r>
      <w:r w:rsidR="008473FF">
        <w:t>classes</w:t>
      </w:r>
      <w:r w:rsidR="00471A60">
        <w:t xml:space="preserve">: </w:t>
      </w:r>
    </w:p>
    <w:p w14:paraId="1F306E81" w14:textId="200BFDF7" w:rsidR="00471A60" w:rsidRDefault="00471A60" w:rsidP="006A7696"/>
    <w:p w14:paraId="453C7FA2" w14:textId="77777777" w:rsidR="00817C71" w:rsidRDefault="00471A60" w:rsidP="000A3334">
      <w:pPr>
        <w:pStyle w:val="ListParagraph"/>
        <w:numPr>
          <w:ilvl w:val="0"/>
          <w:numId w:val="6"/>
        </w:numPr>
      </w:pPr>
      <w:r>
        <w:t>T</w:t>
      </w:r>
      <w:r w:rsidR="006A7696">
        <w:t>he TEACH Act allow</w:t>
      </w:r>
      <w:r>
        <w:t>s for</w:t>
      </w:r>
      <w:r w:rsidR="006A7696">
        <w:t xml:space="preserve"> the use of all copyrighted materials in distance education in ways that are analogous to their use in a physical classroom. </w:t>
      </w:r>
    </w:p>
    <w:p w14:paraId="02454320" w14:textId="11854FDE" w:rsidR="00817C71" w:rsidRDefault="00817C71" w:rsidP="000A3334">
      <w:pPr>
        <w:pStyle w:val="ListParagraph"/>
        <w:numPr>
          <w:ilvl w:val="1"/>
          <w:numId w:val="6"/>
        </w:numPr>
      </w:pPr>
      <w:r>
        <w:t xml:space="preserve">It </w:t>
      </w:r>
      <w:r w:rsidR="006A7696">
        <w:t xml:space="preserve">specifically </w:t>
      </w:r>
      <w:r w:rsidR="753A4DB7">
        <w:t xml:space="preserve">allows </w:t>
      </w:r>
      <w:r w:rsidR="006A7696">
        <w:t xml:space="preserve">“display of a work in an amount comparable to that which is typically displayed in the </w:t>
      </w:r>
      <w:r w:rsidR="008473FF">
        <w:t>class</w:t>
      </w:r>
      <w:r w:rsidR="006A7696">
        <w:t xml:space="preserve"> of a live classroom session.”</w:t>
      </w:r>
    </w:p>
    <w:p w14:paraId="5B29DDFC" w14:textId="02F5D6A5" w:rsidR="00471A60" w:rsidRDefault="00817C71" w:rsidP="000A3334">
      <w:pPr>
        <w:pStyle w:val="ListParagraph"/>
        <w:numPr>
          <w:ilvl w:val="1"/>
          <w:numId w:val="6"/>
        </w:numPr>
      </w:pPr>
      <w:r>
        <w:t xml:space="preserve">It </w:t>
      </w:r>
      <w:r w:rsidR="006A7696" w:rsidRPr="006A7696">
        <w:t xml:space="preserve">requires transmission be made "by or at the direction of an instructor as an integral part of a class session." </w:t>
      </w:r>
    </w:p>
    <w:p w14:paraId="4B763798" w14:textId="4432736F" w:rsidR="00471A60" w:rsidRDefault="006A7696" w:rsidP="000A3334">
      <w:pPr>
        <w:pStyle w:val="ListParagraph"/>
        <w:numPr>
          <w:ilvl w:val="0"/>
          <w:numId w:val="6"/>
        </w:numPr>
      </w:pPr>
      <w:r>
        <w:t>In sum, the work must be used as an integral part of a</w:t>
      </w:r>
      <w:r w:rsidR="005838EC">
        <w:t>n in-person or</w:t>
      </w:r>
      <w:r>
        <w:t xml:space="preserve"> </w:t>
      </w:r>
      <w:r w:rsidR="743C1427">
        <w:t xml:space="preserve">virtual </w:t>
      </w:r>
      <w:r w:rsidR="00202798">
        <w:t xml:space="preserve">class </w:t>
      </w:r>
      <w:r>
        <w:t>experience</w:t>
      </w:r>
      <w:r w:rsidR="2FB1D05E">
        <w:t xml:space="preserve"> </w:t>
      </w:r>
      <w:r w:rsidR="00471A60">
        <w:t>and</w:t>
      </w:r>
      <w:r w:rsidR="1B4D3D9D">
        <w:t xml:space="preserve"> must be</w:t>
      </w:r>
      <w:r w:rsidR="00471A60">
        <w:t xml:space="preserve"> </w:t>
      </w:r>
      <w:r>
        <w:t>controlled by the instructor</w:t>
      </w:r>
      <w:r w:rsidR="002B7602">
        <w:t>.</w:t>
      </w:r>
      <w:r w:rsidR="006B4398">
        <w:t xml:space="preserve"> </w:t>
      </w:r>
      <w:r w:rsidR="008652AE">
        <w:t>For virtual classes, th</w:t>
      </w:r>
      <w:r w:rsidR="002F473D">
        <w:t xml:space="preserve">is includes </w:t>
      </w:r>
      <w:r w:rsidR="0059467C">
        <w:t xml:space="preserve">that the work is </w:t>
      </w:r>
      <w:r w:rsidR="002F473D">
        <w:t xml:space="preserve">only </w:t>
      </w:r>
      <w:r w:rsidR="002F473D">
        <w:lastRenderedPageBreak/>
        <w:t xml:space="preserve">accessible through the online </w:t>
      </w:r>
      <w:r w:rsidR="008473FF">
        <w:t>class</w:t>
      </w:r>
      <w:r w:rsidR="002F473D">
        <w:t xml:space="preserve"> LMS</w:t>
      </w:r>
      <w:r w:rsidR="008652AE">
        <w:t xml:space="preserve"> or through </w:t>
      </w:r>
      <w:r w:rsidR="002F473D">
        <w:t xml:space="preserve">an authorized link by the copyright holder, and </w:t>
      </w:r>
      <w:r w:rsidR="005E707B">
        <w:t>that it is</w:t>
      </w:r>
      <w:r w:rsidR="002F473D">
        <w:t xml:space="preserve"> not downloadable</w:t>
      </w:r>
      <w:r w:rsidR="00FE200D">
        <w:t>.</w:t>
      </w:r>
    </w:p>
    <w:p w14:paraId="70654255" w14:textId="6F19656C" w:rsidR="003A0B7F" w:rsidRDefault="00C516F5" w:rsidP="003A0B7F">
      <w:pPr>
        <w:pStyle w:val="ListParagraph"/>
        <w:numPr>
          <w:ilvl w:val="0"/>
          <w:numId w:val="6"/>
        </w:numPr>
      </w:pPr>
      <w:r>
        <w:t>L</w:t>
      </w:r>
      <w:r w:rsidR="003A0B7F">
        <w:t xml:space="preserve">ink to </w:t>
      </w:r>
      <w:r w:rsidR="006B4398">
        <w:t xml:space="preserve">the </w:t>
      </w:r>
      <w:r w:rsidR="002875C1">
        <w:t>work</w:t>
      </w:r>
      <w:r w:rsidR="003A0B7F">
        <w:t xml:space="preserve"> if possible, rather than making an electronic copy available.</w:t>
      </w:r>
    </w:p>
    <w:p w14:paraId="526CD168" w14:textId="63F7A164" w:rsidR="00471A60" w:rsidRDefault="00AB1633" w:rsidP="000A3334">
      <w:pPr>
        <w:pStyle w:val="ListParagraph"/>
        <w:numPr>
          <w:ilvl w:val="0"/>
          <w:numId w:val="6"/>
        </w:numPr>
      </w:pPr>
      <w:r>
        <w:t xml:space="preserve">The use of </w:t>
      </w:r>
      <w:r w:rsidR="00937B43">
        <w:t>multiple</w:t>
      </w:r>
      <w:r w:rsidR="00DE58C4">
        <w:t xml:space="preserve"> works and full works</w:t>
      </w:r>
      <w:r w:rsidR="00937B43">
        <w:t xml:space="preserve"> is generally not allowed, but if </w:t>
      </w:r>
      <w:r w:rsidR="00AE2017">
        <w:t>employed must be directly tied to specific learning outcomes.</w:t>
      </w:r>
      <w:r w:rsidR="006A7696">
        <w:t xml:space="preserve"> </w:t>
      </w:r>
    </w:p>
    <w:p w14:paraId="0D649BF5" w14:textId="2420D4A6" w:rsidR="00817C71" w:rsidRDefault="007A52A8" w:rsidP="000A3334">
      <w:pPr>
        <w:pStyle w:val="ListParagraph"/>
        <w:numPr>
          <w:ilvl w:val="0"/>
          <w:numId w:val="6"/>
        </w:numPr>
      </w:pPr>
      <w:r>
        <w:t xml:space="preserve">When </w:t>
      </w:r>
      <w:r w:rsidR="00817C71">
        <w:t xml:space="preserve">numerous </w:t>
      </w:r>
      <w:r w:rsidR="002875C1">
        <w:t>works</w:t>
      </w:r>
      <w:r w:rsidR="00817C71">
        <w:t xml:space="preserve"> are needed to address a learning outcome, small portions of each </w:t>
      </w:r>
      <w:r w:rsidR="002875C1">
        <w:t>work</w:t>
      </w:r>
      <w:r w:rsidR="00817C71">
        <w:t xml:space="preserve"> should be used.</w:t>
      </w:r>
    </w:p>
    <w:p w14:paraId="5C3C98A1" w14:textId="0B6602E1" w:rsidR="00471A60" w:rsidRDefault="00C516F5" w:rsidP="000A3334">
      <w:pPr>
        <w:pStyle w:val="ListParagraph"/>
        <w:numPr>
          <w:ilvl w:val="0"/>
          <w:numId w:val="6"/>
        </w:numPr>
      </w:pPr>
      <w:r>
        <w:t xml:space="preserve">Do not </w:t>
      </w:r>
      <w:r w:rsidR="006A7696">
        <w:t xml:space="preserve">use more of </w:t>
      </w:r>
      <w:r w:rsidR="002875C1">
        <w:t xml:space="preserve">a work </w:t>
      </w:r>
      <w:r w:rsidR="006A7696">
        <w:t xml:space="preserve">than needed to serve </w:t>
      </w:r>
      <w:r w:rsidR="00817C71">
        <w:t>a learning outcome</w:t>
      </w:r>
      <w:r w:rsidR="006A7696">
        <w:t>.</w:t>
      </w:r>
    </w:p>
    <w:p w14:paraId="3CEDADFF" w14:textId="61DC7B0B" w:rsidR="00471A60" w:rsidRDefault="006A7696" w:rsidP="000A3334">
      <w:pPr>
        <w:pStyle w:val="ListParagraph"/>
        <w:numPr>
          <w:ilvl w:val="0"/>
          <w:numId w:val="6"/>
        </w:numPr>
      </w:pPr>
      <w:r>
        <w:t xml:space="preserve">Make sure the </w:t>
      </w:r>
      <w:r w:rsidR="002875C1">
        <w:t>work</w:t>
      </w:r>
      <w:r>
        <w:t xml:space="preserve"> serves a pedagogical purpose</w:t>
      </w:r>
      <w:r w:rsidR="00817C71">
        <w:t xml:space="preserve"> and is not </w:t>
      </w:r>
      <w:r>
        <w:t>use</w:t>
      </w:r>
      <w:r w:rsidR="00817C71">
        <w:t>d</w:t>
      </w:r>
      <w:r>
        <w:t xml:space="preserve"> as entertainment.</w:t>
      </w:r>
    </w:p>
    <w:p w14:paraId="58FE8BC7" w14:textId="4369B16B" w:rsidR="00817C71" w:rsidRDefault="006A7696" w:rsidP="000A3334">
      <w:pPr>
        <w:pStyle w:val="ListParagraph"/>
        <w:numPr>
          <w:ilvl w:val="0"/>
          <w:numId w:val="6"/>
        </w:numPr>
      </w:pPr>
      <w:r>
        <w:t xml:space="preserve">Place the </w:t>
      </w:r>
      <w:r w:rsidR="00EC1776">
        <w:t>work</w:t>
      </w:r>
      <w:r>
        <w:t xml:space="preserve"> in the context of the </w:t>
      </w:r>
      <w:r w:rsidR="00EC1776">
        <w:t>class</w:t>
      </w:r>
      <w:r>
        <w:t xml:space="preserve">, explaining why it was chosen and what it was intended to illustrate. </w:t>
      </w:r>
    </w:p>
    <w:p w14:paraId="727EBEDD" w14:textId="5662DA67" w:rsidR="000A3334" w:rsidRDefault="006A7696" w:rsidP="000A3334">
      <w:pPr>
        <w:pStyle w:val="ListParagraph"/>
        <w:numPr>
          <w:ilvl w:val="0"/>
          <w:numId w:val="6"/>
        </w:numPr>
      </w:pPr>
      <w:r>
        <w:t xml:space="preserve">Recontextualize the </w:t>
      </w:r>
      <w:r w:rsidR="00EC1776">
        <w:t>work</w:t>
      </w:r>
      <w:r>
        <w:t xml:space="preserve"> through the addition of background readings, study questions, commentary, criticism, annotation, and student reactions.</w:t>
      </w:r>
    </w:p>
    <w:p w14:paraId="537BE344" w14:textId="029C4979" w:rsidR="000A3334" w:rsidRDefault="006A7696" w:rsidP="000A3334">
      <w:pPr>
        <w:pStyle w:val="ListParagraph"/>
        <w:numPr>
          <w:ilvl w:val="0"/>
          <w:numId w:val="6"/>
        </w:numPr>
      </w:pPr>
      <w:r>
        <w:t xml:space="preserve">Limit access to the </w:t>
      </w:r>
      <w:r w:rsidR="00EC1776">
        <w:t>work</w:t>
      </w:r>
      <w:r>
        <w:t xml:space="preserve"> to students enrolled in the </w:t>
      </w:r>
      <w:r w:rsidR="008473FF">
        <w:t>class</w:t>
      </w:r>
      <w:r>
        <w:t>.</w:t>
      </w:r>
    </w:p>
    <w:p w14:paraId="26DE63CE" w14:textId="725E6329" w:rsidR="00AA6457" w:rsidRDefault="006A7696" w:rsidP="000A3334">
      <w:pPr>
        <w:pStyle w:val="ListParagraph"/>
        <w:numPr>
          <w:ilvl w:val="0"/>
          <w:numId w:val="6"/>
        </w:numPr>
      </w:pPr>
      <w:r>
        <w:t xml:space="preserve">Provide attributions to known owners of the </w:t>
      </w:r>
      <w:r w:rsidR="00EC1776">
        <w:t>work</w:t>
      </w:r>
      <w:r>
        <w:t>.</w:t>
      </w:r>
    </w:p>
    <w:p w14:paraId="141EEE0C" w14:textId="76AE0AB4" w:rsidR="00257867" w:rsidRPr="000A3334" w:rsidRDefault="00C516F5" w:rsidP="3E28CA76">
      <w:pPr>
        <w:pStyle w:val="ListParagraph"/>
        <w:numPr>
          <w:ilvl w:val="0"/>
          <w:numId w:val="6"/>
        </w:numPr>
      </w:pPr>
      <w:r>
        <w:t>En</w:t>
      </w:r>
      <w:r w:rsidR="00257867">
        <w:t xml:space="preserve">sure </w:t>
      </w:r>
      <w:r w:rsidR="00EC1776">
        <w:t>the work</w:t>
      </w:r>
      <w:r w:rsidR="00257867">
        <w:t xml:space="preserve"> is fully accessible, including </w:t>
      </w:r>
      <w:r w:rsidR="004C46D4">
        <w:t xml:space="preserve">that </w:t>
      </w:r>
      <w:r w:rsidR="008473FF">
        <w:t xml:space="preserve">videos </w:t>
      </w:r>
      <w:r w:rsidR="004C46D4">
        <w:t xml:space="preserve">have both </w:t>
      </w:r>
      <w:r w:rsidR="00257867">
        <w:t>captions and audio descriptions</w:t>
      </w:r>
      <w:r w:rsidR="004C46D4">
        <w:t xml:space="preserve"> r</w:t>
      </w:r>
      <w:r w:rsidR="00257867">
        <w:t xml:space="preserve">egardless of </w:t>
      </w:r>
      <w:r w:rsidR="004C46D4">
        <w:t>the accessibil</w:t>
      </w:r>
      <w:r w:rsidR="00537271">
        <w:t xml:space="preserve">ity features of the </w:t>
      </w:r>
      <w:r w:rsidR="00257867">
        <w:t xml:space="preserve">original </w:t>
      </w:r>
      <w:r w:rsidR="008473FF">
        <w:t>work</w:t>
      </w:r>
      <w:r w:rsidR="00537271">
        <w:t>.</w:t>
      </w:r>
    </w:p>
    <w:p w14:paraId="06D33D06" w14:textId="5F1BDEB9" w:rsidR="000A3334" w:rsidRPr="000A3334" w:rsidRDefault="000A3334" w:rsidP="000A3334"/>
    <w:p w14:paraId="4B3C590A" w14:textId="171DA6E6" w:rsidR="000A3334" w:rsidRPr="000A3334" w:rsidRDefault="000A3334" w:rsidP="000A3334">
      <w:r>
        <w:t>This page is intended as a q</w:t>
      </w:r>
      <w:bookmarkStart w:id="0" w:name="_GoBack"/>
      <w:bookmarkEnd w:id="0"/>
      <w:r>
        <w:t xml:space="preserve">uick guide for faculty considering use of original works within their </w:t>
      </w:r>
      <w:r w:rsidR="008473FF">
        <w:t>classes</w:t>
      </w:r>
      <w:r>
        <w:t xml:space="preserve">; however, </w:t>
      </w:r>
      <w:r w:rsidR="00F4173A">
        <w:t xml:space="preserve">below is a list of </w:t>
      </w:r>
      <w:r>
        <w:t>comprehensive resources which can be referenced if uncertainty remains</w:t>
      </w:r>
      <w:r w:rsidR="00F4173A">
        <w:t xml:space="preserve">. Additionally, those seeking guidance on a specific question can email Director of Faculty Affairs Sam Jay at </w:t>
      </w:r>
      <w:hyperlink r:id="rId12">
        <w:r w:rsidR="39272491" w:rsidRPr="39272491">
          <w:rPr>
            <w:rStyle w:val="Hyperlink"/>
          </w:rPr>
          <w:t>sjay@msudenver.edu</w:t>
        </w:r>
      </w:hyperlink>
      <w:r w:rsidR="00F4173A">
        <w:t>.</w:t>
      </w:r>
    </w:p>
    <w:p w14:paraId="2EB1CA5A" w14:textId="75ACA606" w:rsidR="000A3334" w:rsidRPr="000A3334" w:rsidRDefault="000A3334" w:rsidP="000A3334"/>
    <w:p w14:paraId="7B6A3162" w14:textId="53076BE5" w:rsidR="000A3334" w:rsidRPr="000A3334" w:rsidRDefault="005E707B" w:rsidP="000A3334">
      <w:hyperlink r:id="rId13" w:history="1">
        <w:r w:rsidR="000A3334" w:rsidRPr="000A3334">
          <w:rPr>
            <w:rStyle w:val="Hyperlink"/>
          </w:rPr>
          <w:t>Fair Use - Wikipedia</w:t>
        </w:r>
      </w:hyperlink>
    </w:p>
    <w:p w14:paraId="5EC3053C" w14:textId="62144083" w:rsidR="000A3334" w:rsidRPr="000A3334" w:rsidRDefault="005E707B" w:rsidP="000A3334">
      <w:hyperlink r:id="rId14" w:history="1">
        <w:proofErr w:type="spellStart"/>
        <w:r w:rsidR="000A3334" w:rsidRPr="000A3334">
          <w:rPr>
            <w:rStyle w:val="Hyperlink"/>
          </w:rPr>
          <w:t>TEACHing</w:t>
        </w:r>
        <w:proofErr w:type="spellEnd"/>
        <w:r w:rsidR="000A3334" w:rsidRPr="000A3334">
          <w:rPr>
            <w:rStyle w:val="Hyperlink"/>
          </w:rPr>
          <w:t xml:space="preserve"> </w:t>
        </w:r>
        <w:proofErr w:type="gramStart"/>
        <w:r w:rsidR="000A3334" w:rsidRPr="000A3334">
          <w:rPr>
            <w:rStyle w:val="Hyperlink"/>
          </w:rPr>
          <w:t>From</w:t>
        </w:r>
        <w:proofErr w:type="gramEnd"/>
        <w:r w:rsidR="000A3334" w:rsidRPr="000A3334">
          <w:rPr>
            <w:rStyle w:val="Hyperlink"/>
          </w:rPr>
          <w:t xml:space="preserve"> a Distance and Copyright Considerations – Library of Congress</w:t>
        </w:r>
      </w:hyperlink>
    </w:p>
    <w:p w14:paraId="3DFBD61B" w14:textId="45BEB228" w:rsidR="000A3334" w:rsidRPr="000A3334" w:rsidRDefault="005E707B" w:rsidP="000A3334">
      <w:hyperlink r:id="rId15" w:history="1">
        <w:r w:rsidR="000A3334" w:rsidRPr="000A3334">
          <w:rPr>
            <w:rStyle w:val="Hyperlink"/>
          </w:rPr>
          <w:t>U.S. Copyright Office Fair Use Index</w:t>
        </w:r>
      </w:hyperlink>
    </w:p>
    <w:p w14:paraId="7E2D0A8B" w14:textId="243EC0A0" w:rsidR="13678B01" w:rsidRPr="00EA01B0" w:rsidRDefault="005E707B" w:rsidP="13678B01">
      <w:hyperlink r:id="rId16" w:tgtFrame="_blank" w:history="1">
        <w:r w:rsidR="000A3334" w:rsidRPr="000A3334">
          <w:rPr>
            <w:rStyle w:val="Hyperlink"/>
          </w:rPr>
          <w:t>Stanford Copyright and Fair Use Center</w:t>
        </w:r>
      </w:hyperlink>
    </w:p>
    <w:sectPr w:rsidR="13678B01" w:rsidRPr="00EA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E26"/>
    <w:multiLevelType w:val="hybridMultilevel"/>
    <w:tmpl w:val="CADCD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E3369"/>
    <w:multiLevelType w:val="multilevel"/>
    <w:tmpl w:val="0DA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D6C0A"/>
    <w:multiLevelType w:val="multilevel"/>
    <w:tmpl w:val="200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913B6"/>
    <w:multiLevelType w:val="multilevel"/>
    <w:tmpl w:val="C4A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93ECC"/>
    <w:multiLevelType w:val="hybridMultilevel"/>
    <w:tmpl w:val="A71A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F442D"/>
    <w:multiLevelType w:val="hybridMultilevel"/>
    <w:tmpl w:val="BAE21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96"/>
    <w:rsid w:val="000A3334"/>
    <w:rsid w:val="000B113E"/>
    <w:rsid w:val="001365BE"/>
    <w:rsid w:val="00163EE5"/>
    <w:rsid w:val="001A66FE"/>
    <w:rsid w:val="00202798"/>
    <w:rsid w:val="00232D80"/>
    <w:rsid w:val="00257867"/>
    <w:rsid w:val="002875C1"/>
    <w:rsid w:val="002B7602"/>
    <w:rsid w:val="002F473D"/>
    <w:rsid w:val="00357292"/>
    <w:rsid w:val="003A0B7F"/>
    <w:rsid w:val="004360C9"/>
    <w:rsid w:val="00471A60"/>
    <w:rsid w:val="0048026E"/>
    <w:rsid w:val="004B02CB"/>
    <w:rsid w:val="004C46D4"/>
    <w:rsid w:val="00523BC0"/>
    <w:rsid w:val="00537271"/>
    <w:rsid w:val="005838EC"/>
    <w:rsid w:val="0059467C"/>
    <w:rsid w:val="005E707B"/>
    <w:rsid w:val="006A7696"/>
    <w:rsid w:val="006B4398"/>
    <w:rsid w:val="00765753"/>
    <w:rsid w:val="00767728"/>
    <w:rsid w:val="007A52A8"/>
    <w:rsid w:val="00817C71"/>
    <w:rsid w:val="008473FF"/>
    <w:rsid w:val="008652AE"/>
    <w:rsid w:val="00873571"/>
    <w:rsid w:val="008A7317"/>
    <w:rsid w:val="008E09B9"/>
    <w:rsid w:val="00937B43"/>
    <w:rsid w:val="009661DD"/>
    <w:rsid w:val="009D0482"/>
    <w:rsid w:val="00A964EC"/>
    <w:rsid w:val="00AA6457"/>
    <w:rsid w:val="00AB1633"/>
    <w:rsid w:val="00AE2017"/>
    <w:rsid w:val="00C13049"/>
    <w:rsid w:val="00C37F7F"/>
    <w:rsid w:val="00C516F5"/>
    <w:rsid w:val="00CA4959"/>
    <w:rsid w:val="00D765DD"/>
    <w:rsid w:val="00D81F56"/>
    <w:rsid w:val="00DE58C4"/>
    <w:rsid w:val="00E554C3"/>
    <w:rsid w:val="00E90EDD"/>
    <w:rsid w:val="00EA01B0"/>
    <w:rsid w:val="00EC1776"/>
    <w:rsid w:val="00F4173A"/>
    <w:rsid w:val="00F46EA3"/>
    <w:rsid w:val="00F83773"/>
    <w:rsid w:val="00FA291B"/>
    <w:rsid w:val="00FE200D"/>
    <w:rsid w:val="017D6C26"/>
    <w:rsid w:val="022C95B0"/>
    <w:rsid w:val="06791535"/>
    <w:rsid w:val="06A6896C"/>
    <w:rsid w:val="0765ACA0"/>
    <w:rsid w:val="096E8444"/>
    <w:rsid w:val="0AAC7E28"/>
    <w:rsid w:val="13678B01"/>
    <w:rsid w:val="154A2842"/>
    <w:rsid w:val="15CE9BFB"/>
    <w:rsid w:val="1B4D3D9D"/>
    <w:rsid w:val="1CC43656"/>
    <w:rsid w:val="1E5EC6C8"/>
    <w:rsid w:val="2056FD5C"/>
    <w:rsid w:val="227F09F5"/>
    <w:rsid w:val="22C744E5"/>
    <w:rsid w:val="29120A35"/>
    <w:rsid w:val="29CD5900"/>
    <w:rsid w:val="2D835172"/>
    <w:rsid w:val="2DD8F477"/>
    <w:rsid w:val="2DFCCEA7"/>
    <w:rsid w:val="2ED74512"/>
    <w:rsid w:val="2F575C80"/>
    <w:rsid w:val="2FB1D05E"/>
    <w:rsid w:val="39272491"/>
    <w:rsid w:val="3A9377BE"/>
    <w:rsid w:val="3B4F25C6"/>
    <w:rsid w:val="3E28CA76"/>
    <w:rsid w:val="442B9397"/>
    <w:rsid w:val="458D900D"/>
    <w:rsid w:val="46C8AD69"/>
    <w:rsid w:val="4B6FF44F"/>
    <w:rsid w:val="4B84361E"/>
    <w:rsid w:val="4C492D03"/>
    <w:rsid w:val="4E16A6A3"/>
    <w:rsid w:val="4EA81B56"/>
    <w:rsid w:val="575C2510"/>
    <w:rsid w:val="5E8E4E03"/>
    <w:rsid w:val="6B34E146"/>
    <w:rsid w:val="6F86DE91"/>
    <w:rsid w:val="72F9F270"/>
    <w:rsid w:val="743C1427"/>
    <w:rsid w:val="753A4DB7"/>
    <w:rsid w:val="79DBF1B3"/>
    <w:rsid w:val="7FE0C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F114"/>
  <w15:chartTrackingRefBased/>
  <w15:docId w15:val="{352FB72F-0FB4-467D-929B-A47DFF1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696"/>
    <w:pPr>
      <w:spacing w:after="0" w:line="240" w:lineRule="auto"/>
    </w:pPr>
    <w:rPr>
      <w:rFonts w:ascii="Calibri" w:hAnsi="Calibri" w:cs="Calibri"/>
    </w:rPr>
  </w:style>
  <w:style w:type="paragraph" w:styleId="Heading3">
    <w:name w:val="heading 3"/>
    <w:basedOn w:val="Normal"/>
    <w:link w:val="Heading3Char"/>
    <w:uiPriority w:val="9"/>
    <w:qFormat/>
    <w:rsid w:val="006A769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696"/>
    <w:rPr>
      <w:color w:val="0000FF"/>
      <w:u w:val="single"/>
    </w:rPr>
  </w:style>
  <w:style w:type="character" w:customStyle="1" w:styleId="Heading3Char">
    <w:name w:val="Heading 3 Char"/>
    <w:basedOn w:val="DefaultParagraphFont"/>
    <w:link w:val="Heading3"/>
    <w:uiPriority w:val="9"/>
    <w:rsid w:val="006A7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6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A7696"/>
    <w:rPr>
      <w:i/>
      <w:iCs/>
    </w:rPr>
  </w:style>
  <w:style w:type="paragraph" w:customStyle="1" w:styleId="list-group-item">
    <w:name w:val="list-group-item"/>
    <w:basedOn w:val="Normal"/>
    <w:rsid w:val="006A769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A7696"/>
    <w:pPr>
      <w:ind w:left="720"/>
      <w:contextualSpacing/>
    </w:pPr>
  </w:style>
  <w:style w:type="character" w:styleId="FollowedHyperlink">
    <w:name w:val="FollowedHyperlink"/>
    <w:basedOn w:val="DefaultParagraphFont"/>
    <w:uiPriority w:val="99"/>
    <w:semiHidden/>
    <w:unhideWhenUsed/>
    <w:rsid w:val="001A66FE"/>
    <w:rPr>
      <w:color w:val="954F72" w:themeColor="followedHyperlink"/>
      <w:u w:val="single"/>
    </w:rPr>
  </w:style>
  <w:style w:type="character" w:styleId="UnresolvedMention">
    <w:name w:val="Unresolved Mention"/>
    <w:basedOn w:val="DefaultParagraphFont"/>
    <w:uiPriority w:val="99"/>
    <w:semiHidden/>
    <w:unhideWhenUsed/>
    <w:rsid w:val="00471A60"/>
    <w:rPr>
      <w:color w:val="605E5C"/>
      <w:shd w:val="clear" w:color="auto" w:fill="E1DFDD"/>
    </w:rPr>
  </w:style>
  <w:style w:type="character" w:styleId="CommentReference">
    <w:name w:val="annotation reference"/>
    <w:basedOn w:val="DefaultParagraphFont"/>
    <w:uiPriority w:val="99"/>
    <w:semiHidden/>
    <w:unhideWhenUsed/>
    <w:rsid w:val="00C13049"/>
    <w:rPr>
      <w:sz w:val="16"/>
      <w:szCs w:val="16"/>
    </w:rPr>
  </w:style>
  <w:style w:type="paragraph" w:styleId="CommentText">
    <w:name w:val="annotation text"/>
    <w:basedOn w:val="Normal"/>
    <w:link w:val="CommentTextChar"/>
    <w:uiPriority w:val="99"/>
    <w:semiHidden/>
    <w:unhideWhenUsed/>
    <w:rsid w:val="00C13049"/>
    <w:rPr>
      <w:sz w:val="20"/>
      <w:szCs w:val="20"/>
    </w:rPr>
  </w:style>
  <w:style w:type="character" w:customStyle="1" w:styleId="CommentTextChar">
    <w:name w:val="Comment Text Char"/>
    <w:basedOn w:val="DefaultParagraphFont"/>
    <w:link w:val="CommentText"/>
    <w:uiPriority w:val="99"/>
    <w:semiHidden/>
    <w:rsid w:val="00C130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49"/>
    <w:rPr>
      <w:b/>
      <w:bCs/>
    </w:rPr>
  </w:style>
  <w:style w:type="character" w:customStyle="1" w:styleId="CommentSubjectChar">
    <w:name w:val="Comment Subject Char"/>
    <w:basedOn w:val="CommentTextChar"/>
    <w:link w:val="CommentSubject"/>
    <w:uiPriority w:val="99"/>
    <w:semiHidden/>
    <w:rsid w:val="00C13049"/>
    <w:rPr>
      <w:rFonts w:ascii="Calibri" w:hAnsi="Calibri" w:cs="Calibri"/>
      <w:b/>
      <w:bCs/>
      <w:sz w:val="20"/>
      <w:szCs w:val="20"/>
    </w:rPr>
  </w:style>
  <w:style w:type="paragraph" w:styleId="BalloonText">
    <w:name w:val="Balloon Text"/>
    <w:basedOn w:val="Normal"/>
    <w:link w:val="BalloonTextChar"/>
    <w:uiPriority w:val="99"/>
    <w:semiHidden/>
    <w:unhideWhenUsed/>
    <w:rsid w:val="00C1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849877">
      <w:bodyDiv w:val="1"/>
      <w:marLeft w:val="0"/>
      <w:marRight w:val="0"/>
      <w:marTop w:val="0"/>
      <w:marBottom w:val="0"/>
      <w:divBdr>
        <w:top w:val="none" w:sz="0" w:space="0" w:color="auto"/>
        <w:left w:val="none" w:sz="0" w:space="0" w:color="auto"/>
        <w:bottom w:val="none" w:sz="0" w:space="0" w:color="auto"/>
        <w:right w:val="none" w:sz="0" w:space="0" w:color="auto"/>
      </w:divBdr>
      <w:divsChild>
        <w:div w:id="353195542">
          <w:marLeft w:val="0"/>
          <w:marRight w:val="0"/>
          <w:marTop w:val="0"/>
          <w:marBottom w:val="0"/>
          <w:divBdr>
            <w:top w:val="none" w:sz="0" w:space="0" w:color="auto"/>
            <w:left w:val="none" w:sz="0" w:space="0" w:color="auto"/>
            <w:bottom w:val="none" w:sz="0" w:space="0" w:color="auto"/>
            <w:right w:val="none" w:sz="0" w:space="0" w:color="auto"/>
          </w:divBdr>
          <w:divsChild>
            <w:div w:id="662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7284">
      <w:bodyDiv w:val="1"/>
      <w:marLeft w:val="0"/>
      <w:marRight w:val="0"/>
      <w:marTop w:val="0"/>
      <w:marBottom w:val="0"/>
      <w:divBdr>
        <w:top w:val="none" w:sz="0" w:space="0" w:color="auto"/>
        <w:left w:val="none" w:sz="0" w:space="0" w:color="auto"/>
        <w:bottom w:val="none" w:sz="0" w:space="0" w:color="auto"/>
        <w:right w:val="none" w:sz="0" w:space="0" w:color="auto"/>
      </w:divBdr>
    </w:div>
    <w:div w:id="1016494492">
      <w:bodyDiv w:val="1"/>
      <w:marLeft w:val="0"/>
      <w:marRight w:val="0"/>
      <w:marTop w:val="0"/>
      <w:marBottom w:val="0"/>
      <w:divBdr>
        <w:top w:val="none" w:sz="0" w:space="0" w:color="auto"/>
        <w:left w:val="none" w:sz="0" w:space="0" w:color="auto"/>
        <w:bottom w:val="none" w:sz="0" w:space="0" w:color="auto"/>
        <w:right w:val="none" w:sz="0" w:space="0" w:color="auto"/>
      </w:divBdr>
    </w:div>
    <w:div w:id="19884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pyright.gov/what-is-copyright/" TargetMode="External"/><Relationship Id="rId13" Type="http://schemas.openxmlformats.org/officeDocument/2006/relationships/hyperlink" Target="https://en.wikipedia.org/wiki/Fair_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ay@msudenve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airuse.stanfo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pyright.gov/docs/regstat031301.html" TargetMode="External"/><Relationship Id="rId5" Type="http://schemas.openxmlformats.org/officeDocument/2006/relationships/styles" Target="styles.xml"/><Relationship Id="rId15" Type="http://schemas.openxmlformats.org/officeDocument/2006/relationships/hyperlink" Target="https://www.copyright.gov/fair-use/" TargetMode="External"/><Relationship Id="rId10" Type="http://schemas.openxmlformats.org/officeDocument/2006/relationships/hyperlink" Target="https://fairuse.stanford.edu/overview/fair-use/four-factors/" TargetMode="External"/><Relationship Id="rId4" Type="http://schemas.openxmlformats.org/officeDocument/2006/relationships/numbering" Target="numbering.xml"/><Relationship Id="rId9" Type="http://schemas.openxmlformats.org/officeDocument/2006/relationships/hyperlink" Target="http://www.copyright.gov/title17/92chap1.html" TargetMode="External"/><Relationship Id="rId14" Type="http://schemas.openxmlformats.org/officeDocument/2006/relationships/hyperlink" Target="https://blogs.loc.gov/copyright/2020/03/teaching-from-a-distance-and-copyright-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31832B81CC24A925FA0BC8AEB2D7E" ma:contentTypeVersion="14" ma:contentTypeDescription="Create a new document." ma:contentTypeScope="" ma:versionID="773d8e800cec5b495eb59eb510606b41">
  <xsd:schema xmlns:xsd="http://www.w3.org/2001/XMLSchema" xmlns:xs="http://www.w3.org/2001/XMLSchema" xmlns:p="http://schemas.microsoft.com/office/2006/metadata/properties" xmlns:ns3="a1acdf89-7b20-43f2-b77c-e7e21741b613" xmlns:ns4="db074b91-9ed7-4425-a2f3-63e56a42f351" targetNamespace="http://schemas.microsoft.com/office/2006/metadata/properties" ma:root="true" ma:fieldsID="e15776fe0d08020596852bbf48ade637" ns3:_="" ns4:_="">
    <xsd:import namespace="a1acdf89-7b20-43f2-b77c-e7e21741b613"/>
    <xsd:import namespace="db074b91-9ed7-4425-a2f3-63e56a42f35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cdf89-7b20-43f2-b77c-e7e21741b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74b91-9ed7-4425-a2f3-63e56a42f35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8BF19-7261-4331-9322-556BAD43F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cdf89-7b20-43f2-b77c-e7e21741b613"/>
    <ds:schemaRef ds:uri="db074b91-9ed7-4425-a2f3-63e56a42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B4DDE-8691-43D4-B4F4-EC8C38025A41}">
  <ds:schemaRefs>
    <ds:schemaRef ds:uri="http://schemas.microsoft.com/sharepoint/v3/contenttype/forms"/>
  </ds:schemaRefs>
</ds:datastoreItem>
</file>

<file path=customXml/itemProps3.xml><?xml version="1.0" encoding="utf-8"?>
<ds:datastoreItem xmlns:ds="http://schemas.openxmlformats.org/officeDocument/2006/customXml" ds:itemID="{41E1C51B-7826-4FF5-B26F-9ED05B9FCBC3}">
  <ds:schemaRefs>
    <ds:schemaRef ds:uri="http://schemas.microsoft.com/office/2006/documentManagement/types"/>
    <ds:schemaRef ds:uri="http://schemas.microsoft.com/office/infopath/2007/PartnerControls"/>
    <ds:schemaRef ds:uri="db074b91-9ed7-4425-a2f3-63e56a42f351"/>
    <ds:schemaRef ds:uri="http://schemas.openxmlformats.org/package/2006/metadata/core-properties"/>
    <ds:schemaRef ds:uri="http://schemas.microsoft.com/office/2006/metadata/properties"/>
    <ds:schemaRef ds:uri="http://www.w3.org/XML/1998/namespace"/>
    <ds:schemaRef ds:uri="http://purl.org/dc/terms/"/>
    <ds:schemaRef ds:uri="a1acdf89-7b20-43f2-b77c-e7e21741b61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Matt</dc:creator>
  <cp:keywords/>
  <dc:description/>
  <cp:lastModifiedBy>Griswold, Matt</cp:lastModifiedBy>
  <cp:revision>15</cp:revision>
  <dcterms:created xsi:type="dcterms:W3CDTF">2022-05-09T21:08:00Z</dcterms:created>
  <dcterms:modified xsi:type="dcterms:W3CDTF">2022-05-09T21:19:00Z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0x0101002DB31832B81CC24A925FA0BC8AEB2D7E</vt:lpwstr>
  </property>
</Properties>
</file>