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7"/>
        <w:gridCol w:w="5413"/>
        <w:gridCol w:w="6053"/>
      </w:tblGrid>
      <w:tr w:rsidR="00940C72" w:rsidRPr="00D31B90" w:rsidTr="00940C72">
        <w:trPr>
          <w:trHeight w:val="9320"/>
        </w:trPr>
        <w:tc>
          <w:tcPr>
            <w:tcW w:w="2027" w:type="dxa"/>
          </w:tcPr>
          <w:p w:rsidR="00940C72" w:rsidRPr="00D31B90" w:rsidRDefault="00940C72">
            <w:pPr>
              <w:rPr>
                <w:sz w:val="20"/>
                <w:szCs w:val="20"/>
              </w:rPr>
            </w:pPr>
            <w:r w:rsidRPr="00D31B90">
              <w:rPr>
                <w:sz w:val="20"/>
                <w:szCs w:val="20"/>
              </w:rPr>
              <w:t>Retirement Plans</w:t>
            </w:r>
          </w:p>
          <w:p w:rsidR="0030608E" w:rsidRPr="00D31B90" w:rsidRDefault="0030608E">
            <w:pPr>
              <w:rPr>
                <w:sz w:val="20"/>
                <w:szCs w:val="20"/>
              </w:rPr>
            </w:pPr>
          </w:p>
          <w:p w:rsidR="0030608E" w:rsidRPr="00D31B90" w:rsidRDefault="0030608E">
            <w:pPr>
              <w:rPr>
                <w:sz w:val="20"/>
                <w:szCs w:val="20"/>
              </w:rPr>
            </w:pPr>
          </w:p>
          <w:p w:rsidR="0030608E" w:rsidRPr="00D31B90" w:rsidRDefault="0030608E">
            <w:pPr>
              <w:rPr>
                <w:sz w:val="20"/>
                <w:szCs w:val="20"/>
              </w:rPr>
            </w:pPr>
          </w:p>
          <w:p w:rsidR="0030608E" w:rsidRPr="00D31B90" w:rsidRDefault="0030608E">
            <w:pPr>
              <w:rPr>
                <w:sz w:val="20"/>
                <w:szCs w:val="20"/>
              </w:rPr>
            </w:pPr>
          </w:p>
        </w:tc>
        <w:tc>
          <w:tcPr>
            <w:tcW w:w="5413" w:type="dxa"/>
          </w:tcPr>
          <w:p w:rsidR="00940C72" w:rsidRPr="00D31B90" w:rsidRDefault="00940C72">
            <w:pPr>
              <w:rPr>
                <w:sz w:val="20"/>
                <w:szCs w:val="20"/>
              </w:rPr>
            </w:pPr>
            <w:r w:rsidRPr="00D31B90">
              <w:rPr>
                <w:sz w:val="20"/>
                <w:szCs w:val="20"/>
              </w:rPr>
              <w:t>Classified employees are required to enroll in PERA at the time of hire.</w:t>
            </w:r>
          </w:p>
          <w:p w:rsidR="0030608E" w:rsidRPr="00D31B90" w:rsidRDefault="0030608E">
            <w:pPr>
              <w:rPr>
                <w:sz w:val="20"/>
                <w:szCs w:val="20"/>
              </w:rPr>
            </w:pPr>
          </w:p>
          <w:p w:rsidR="00940C72" w:rsidRPr="00D31B90" w:rsidRDefault="0030608E">
            <w:pPr>
              <w:rPr>
                <w:sz w:val="20"/>
                <w:szCs w:val="20"/>
              </w:rPr>
            </w:pPr>
            <w:r w:rsidRPr="00D31B90">
              <w:rPr>
                <w:sz w:val="20"/>
                <w:szCs w:val="20"/>
              </w:rPr>
              <w:t xml:space="preserve">Tax Deferred Annuity Eligibility –PERA 401 (k), </w:t>
            </w:r>
            <w:r w:rsidR="00ED54F6">
              <w:rPr>
                <w:sz w:val="20"/>
                <w:szCs w:val="20"/>
              </w:rPr>
              <w:t>MSUD</w:t>
            </w:r>
            <w:r w:rsidRPr="00D31B90">
              <w:rPr>
                <w:sz w:val="20"/>
                <w:szCs w:val="20"/>
              </w:rPr>
              <w:t xml:space="preserve"> 403 (b) 457</w:t>
            </w:r>
          </w:p>
        </w:tc>
        <w:tc>
          <w:tcPr>
            <w:tcW w:w="6053" w:type="dxa"/>
          </w:tcPr>
          <w:p w:rsidR="00940C72" w:rsidRPr="00D31B90" w:rsidRDefault="00940C72" w:rsidP="00940C72">
            <w:pPr>
              <w:rPr>
                <w:sz w:val="20"/>
                <w:szCs w:val="20"/>
              </w:rPr>
            </w:pPr>
            <w:r w:rsidRPr="00D31B90">
              <w:rPr>
                <w:sz w:val="20"/>
                <w:szCs w:val="20"/>
              </w:rPr>
              <w:t xml:space="preserve">A/E’s are eligible for the </w:t>
            </w:r>
            <w:r w:rsidR="00ED54F6">
              <w:rPr>
                <w:sz w:val="20"/>
                <w:szCs w:val="20"/>
              </w:rPr>
              <w:t>University</w:t>
            </w:r>
            <w:r w:rsidRPr="00D31B90">
              <w:rPr>
                <w:sz w:val="20"/>
                <w:szCs w:val="20"/>
              </w:rPr>
              <w:t>’s 401(a) Optional Retirement Plan (OPR)</w:t>
            </w:r>
          </w:p>
          <w:p w:rsidR="00940C72" w:rsidRPr="00D31B90" w:rsidRDefault="00940C72" w:rsidP="00940C72">
            <w:pPr>
              <w:rPr>
                <w:sz w:val="20"/>
                <w:szCs w:val="20"/>
              </w:rPr>
            </w:pPr>
            <w:r w:rsidRPr="00D31B90">
              <w:rPr>
                <w:sz w:val="20"/>
                <w:szCs w:val="20"/>
              </w:rPr>
              <w:t>Please review the Benefits 2012 Benefit Plan Comparison.  Non-resident alien, certain restrictions apply.</w:t>
            </w:r>
          </w:p>
          <w:p w:rsidR="00940C72" w:rsidRPr="00D31B90" w:rsidRDefault="00940C72" w:rsidP="00940C7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31B90">
              <w:rPr>
                <w:sz w:val="20"/>
                <w:szCs w:val="20"/>
              </w:rPr>
              <w:t>Immediate Participation – enrollment begins automatically on the first day of the month following your date of eligibility.</w:t>
            </w:r>
          </w:p>
          <w:p w:rsidR="00940C72" w:rsidRPr="00D31B90" w:rsidRDefault="00940C72" w:rsidP="00940C7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31B90">
              <w:rPr>
                <w:sz w:val="20"/>
                <w:szCs w:val="20"/>
              </w:rPr>
              <w:t>One Year Wait – enrollment begins automatically on the first day of the month following one year of employment in an A/E eligible position.</w:t>
            </w:r>
          </w:p>
          <w:p w:rsidR="00940C72" w:rsidRPr="00D31B90" w:rsidRDefault="00940C72" w:rsidP="00940C72">
            <w:pPr>
              <w:ind w:left="360"/>
              <w:rPr>
                <w:sz w:val="20"/>
                <w:szCs w:val="20"/>
              </w:rPr>
            </w:pPr>
            <w:r w:rsidRPr="00D31B90">
              <w:rPr>
                <w:sz w:val="20"/>
                <w:szCs w:val="20"/>
              </w:rPr>
              <w:t xml:space="preserve">Exception:  If you participated in a mandatory institutional retirement plan through a previous “eligible employer,” you will begin participation in the ORP on the first day of the month following the later of:  a) the date of your eligibility or b) </w:t>
            </w:r>
            <w:r w:rsidR="004F7728" w:rsidRPr="00D31B90">
              <w:rPr>
                <w:sz w:val="20"/>
                <w:szCs w:val="20"/>
              </w:rPr>
              <w:t xml:space="preserve">the date you provide the university with proof of your participation in a mandatory institutional retirement plan through a previous “eligible employer.”  No retroactive enrollment is allowed.  NOTE:  Previous participation in the </w:t>
            </w:r>
            <w:r w:rsidR="00ED54F6">
              <w:rPr>
                <w:sz w:val="20"/>
                <w:szCs w:val="20"/>
              </w:rPr>
              <w:t>University</w:t>
            </w:r>
            <w:r w:rsidR="004F7728" w:rsidRPr="00D31B90">
              <w:rPr>
                <w:sz w:val="20"/>
                <w:szCs w:val="20"/>
              </w:rPr>
              <w:t>’s ORP or Student Retirement Plan, or with PERA while employed at the university, requires immediate participation in the ORP.</w:t>
            </w:r>
          </w:p>
          <w:p w:rsidR="004F7728" w:rsidRPr="00D31B90" w:rsidRDefault="004F7728" w:rsidP="004F7728">
            <w:pPr>
              <w:ind w:left="360"/>
              <w:rPr>
                <w:sz w:val="20"/>
                <w:szCs w:val="20"/>
              </w:rPr>
            </w:pPr>
            <w:r w:rsidRPr="00D31B90">
              <w:rPr>
                <w:sz w:val="20"/>
                <w:szCs w:val="20"/>
              </w:rPr>
              <w:t xml:space="preserve">PERA MEMBERS ONLY – Members appointed into a position which is eligible for the </w:t>
            </w:r>
            <w:r w:rsidR="00ED54F6">
              <w:rPr>
                <w:sz w:val="20"/>
                <w:szCs w:val="20"/>
              </w:rPr>
              <w:t>University</w:t>
            </w:r>
            <w:r w:rsidRPr="00D31B90">
              <w:rPr>
                <w:sz w:val="20"/>
                <w:szCs w:val="20"/>
              </w:rPr>
              <w:t xml:space="preserve">’s 401 (a) Optional Retirement Plan and/or the </w:t>
            </w:r>
            <w:r w:rsidR="00ED54F6">
              <w:rPr>
                <w:sz w:val="20"/>
                <w:szCs w:val="20"/>
              </w:rPr>
              <w:t>University</w:t>
            </w:r>
            <w:r w:rsidRPr="00D31B90">
              <w:rPr>
                <w:sz w:val="20"/>
                <w:szCs w:val="20"/>
              </w:rPr>
              <w:t xml:space="preserve">’s 403 (b) plans (collectively, the </w:t>
            </w:r>
            <w:r w:rsidR="00ED54F6">
              <w:rPr>
                <w:sz w:val="20"/>
                <w:szCs w:val="20"/>
              </w:rPr>
              <w:t>University</w:t>
            </w:r>
            <w:r w:rsidRPr="00D31B90">
              <w:rPr>
                <w:sz w:val="20"/>
                <w:szCs w:val="20"/>
              </w:rPr>
              <w:t xml:space="preserve"> Pension/Savings Plans are required to make a one-time, irrevocable election to either participate in PERA or the </w:t>
            </w:r>
            <w:r w:rsidR="00ED54F6">
              <w:rPr>
                <w:sz w:val="20"/>
                <w:szCs w:val="20"/>
              </w:rPr>
              <w:t>University</w:t>
            </w:r>
            <w:r w:rsidRPr="00D31B90">
              <w:rPr>
                <w:sz w:val="20"/>
                <w:szCs w:val="20"/>
              </w:rPr>
              <w:t xml:space="preserve">’s Pension/Savings Plans.  Except in certain cases where you are no longer a PERA member upon being rehired, this election will remain in effect throughout your career with the </w:t>
            </w:r>
            <w:r w:rsidR="00ED54F6">
              <w:rPr>
                <w:sz w:val="20"/>
                <w:szCs w:val="20"/>
              </w:rPr>
              <w:t>University</w:t>
            </w:r>
            <w:r w:rsidRPr="00D31B90">
              <w:rPr>
                <w:sz w:val="20"/>
                <w:szCs w:val="20"/>
              </w:rPr>
              <w:t xml:space="preserve"> as long as you employed or rehired in a Faculty, Officer or A/E position.  If you elect to participate in PERA, you may still </w:t>
            </w:r>
            <w:r w:rsidRPr="00D31B90">
              <w:rPr>
                <w:sz w:val="20"/>
                <w:szCs w:val="20"/>
              </w:rPr>
              <w:lastRenderedPageBreak/>
              <w:t xml:space="preserve">participate in the </w:t>
            </w:r>
            <w:r w:rsidR="00ED54F6">
              <w:rPr>
                <w:sz w:val="20"/>
                <w:szCs w:val="20"/>
              </w:rPr>
              <w:t>University</w:t>
            </w:r>
            <w:r w:rsidRPr="00D31B90">
              <w:rPr>
                <w:sz w:val="20"/>
                <w:szCs w:val="20"/>
              </w:rPr>
              <w:t xml:space="preserve">’s voluntary 403 (b) plan.  </w:t>
            </w:r>
            <w:r w:rsidR="00ED54F6">
              <w:rPr>
                <w:sz w:val="20"/>
                <w:szCs w:val="20"/>
              </w:rPr>
              <w:t>MSU</w:t>
            </w:r>
            <w:r w:rsidR="00D40782">
              <w:rPr>
                <w:sz w:val="20"/>
                <w:szCs w:val="20"/>
              </w:rPr>
              <w:t xml:space="preserve"> </w:t>
            </w:r>
            <w:r w:rsidR="00ED54F6">
              <w:rPr>
                <w:sz w:val="20"/>
                <w:szCs w:val="20"/>
              </w:rPr>
              <w:t>D</w:t>
            </w:r>
            <w:r w:rsidR="00D40782">
              <w:rPr>
                <w:sz w:val="20"/>
                <w:szCs w:val="20"/>
              </w:rPr>
              <w:t>enver</w:t>
            </w:r>
            <w:r w:rsidRPr="00D31B90">
              <w:rPr>
                <w:sz w:val="20"/>
                <w:szCs w:val="20"/>
              </w:rPr>
              <w:t xml:space="preserve"> Human Resources will send you an election form with your deadline for election clearly state.  If your election form is not received by the deadline shown, you will be </w:t>
            </w:r>
            <w:r w:rsidR="00BD264C" w:rsidRPr="00D31B90">
              <w:rPr>
                <w:sz w:val="20"/>
                <w:szCs w:val="20"/>
              </w:rPr>
              <w:t>deemed to have irrevocably elected to participate with PERA.</w:t>
            </w:r>
          </w:p>
          <w:p w:rsidR="00BD264C" w:rsidRPr="00D31B90" w:rsidRDefault="00BD264C" w:rsidP="004F7728">
            <w:pPr>
              <w:ind w:left="360"/>
              <w:rPr>
                <w:sz w:val="20"/>
                <w:szCs w:val="20"/>
              </w:rPr>
            </w:pPr>
            <w:r w:rsidRPr="00D31B90">
              <w:rPr>
                <w:sz w:val="20"/>
                <w:szCs w:val="20"/>
              </w:rPr>
              <w:t xml:space="preserve">Tax Deferred Annuity Eligibility – </w:t>
            </w:r>
            <w:r w:rsidR="00D40782">
              <w:rPr>
                <w:sz w:val="20"/>
                <w:szCs w:val="20"/>
              </w:rPr>
              <w:t xml:space="preserve">MSU </w:t>
            </w:r>
            <w:r w:rsidR="00ED54F6">
              <w:rPr>
                <w:sz w:val="20"/>
                <w:szCs w:val="20"/>
              </w:rPr>
              <w:t>D</w:t>
            </w:r>
            <w:r w:rsidR="00D40782">
              <w:rPr>
                <w:sz w:val="20"/>
                <w:szCs w:val="20"/>
              </w:rPr>
              <w:t>enver</w:t>
            </w:r>
            <w:r w:rsidRPr="00D31B90">
              <w:rPr>
                <w:sz w:val="20"/>
                <w:szCs w:val="20"/>
              </w:rPr>
              <w:t xml:space="preserve"> 403 (b) and PERA 401 (k) (if PERA member)</w:t>
            </w:r>
            <w:bookmarkStart w:id="0" w:name="_GoBack"/>
            <w:bookmarkEnd w:id="0"/>
          </w:p>
        </w:tc>
      </w:tr>
      <w:tr w:rsidR="00BD264C" w:rsidRPr="00D31B90" w:rsidTr="00940C72">
        <w:trPr>
          <w:trHeight w:val="9320"/>
        </w:trPr>
        <w:tc>
          <w:tcPr>
            <w:tcW w:w="2027" w:type="dxa"/>
          </w:tcPr>
          <w:p w:rsidR="00BD264C" w:rsidRPr="00D31B90" w:rsidRDefault="00BD264C">
            <w:pPr>
              <w:rPr>
                <w:sz w:val="20"/>
                <w:szCs w:val="20"/>
              </w:rPr>
            </w:pPr>
          </w:p>
        </w:tc>
        <w:tc>
          <w:tcPr>
            <w:tcW w:w="5413" w:type="dxa"/>
          </w:tcPr>
          <w:p w:rsidR="00BD264C" w:rsidRPr="00D31B90" w:rsidRDefault="00BD264C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</w:tcPr>
          <w:p w:rsidR="00BD264C" w:rsidRPr="00D31B90" w:rsidRDefault="00BD264C" w:rsidP="00940C72">
            <w:pPr>
              <w:rPr>
                <w:sz w:val="20"/>
                <w:szCs w:val="20"/>
              </w:rPr>
            </w:pPr>
          </w:p>
        </w:tc>
      </w:tr>
    </w:tbl>
    <w:p w:rsidR="00D27094" w:rsidRPr="00D31B90" w:rsidRDefault="00D27094">
      <w:pPr>
        <w:rPr>
          <w:sz w:val="20"/>
          <w:szCs w:val="20"/>
        </w:rPr>
      </w:pPr>
    </w:p>
    <w:sectPr w:rsidR="00D27094" w:rsidRPr="00D31B90" w:rsidSect="00940C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D7A87"/>
    <w:multiLevelType w:val="hybridMultilevel"/>
    <w:tmpl w:val="B936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0C72"/>
    <w:rsid w:val="00030B27"/>
    <w:rsid w:val="0030608E"/>
    <w:rsid w:val="0043340C"/>
    <w:rsid w:val="004615B0"/>
    <w:rsid w:val="004F7728"/>
    <w:rsid w:val="008962B7"/>
    <w:rsid w:val="00940C72"/>
    <w:rsid w:val="00BD264C"/>
    <w:rsid w:val="00D27094"/>
    <w:rsid w:val="00D31B90"/>
    <w:rsid w:val="00D40782"/>
    <w:rsid w:val="00ED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335</Words>
  <Characters>1913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Madline SaBell</dc:creator>
  <cp:lastModifiedBy>infotech</cp:lastModifiedBy>
  <cp:revision>4</cp:revision>
  <cp:lastPrinted>2012-03-28T20:01:00Z</cp:lastPrinted>
  <dcterms:created xsi:type="dcterms:W3CDTF">2012-10-05T19:36:00Z</dcterms:created>
  <dcterms:modified xsi:type="dcterms:W3CDTF">2013-06-18T17:50:00Z</dcterms:modified>
</cp:coreProperties>
</file>