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BF" w:rsidRDefault="00195F58" w:rsidP="00834C4B">
      <w:pPr>
        <w:ind w:left="360"/>
        <w:jc w:val="center"/>
        <w:rPr>
          <w:b/>
          <w:sz w:val="32"/>
          <w:szCs w:val="32"/>
          <w:u w:val="single"/>
        </w:rPr>
      </w:pPr>
      <w:r>
        <w:rPr>
          <w:b/>
          <w:sz w:val="32"/>
          <w:szCs w:val="32"/>
          <w:u w:val="single"/>
        </w:rPr>
        <w:t>FY20</w:t>
      </w:r>
      <w:r w:rsidR="000242C9">
        <w:rPr>
          <w:b/>
          <w:sz w:val="32"/>
          <w:szCs w:val="32"/>
          <w:u w:val="single"/>
        </w:rPr>
        <w:t>20-21</w:t>
      </w:r>
      <w:r>
        <w:rPr>
          <w:b/>
          <w:sz w:val="32"/>
          <w:szCs w:val="32"/>
          <w:u w:val="single"/>
        </w:rPr>
        <w:t xml:space="preserve"> </w:t>
      </w:r>
      <w:r w:rsidR="00A301BF" w:rsidRPr="00A301BF">
        <w:rPr>
          <w:b/>
          <w:sz w:val="32"/>
          <w:szCs w:val="32"/>
          <w:u w:val="single"/>
        </w:rPr>
        <w:t>Fringe Benefit Rates &amp; FAQ</w:t>
      </w:r>
    </w:p>
    <w:p w:rsidR="00AD798E" w:rsidRDefault="00AD798E" w:rsidP="00AD798E">
      <w:pPr>
        <w:ind w:left="360"/>
        <w:rPr>
          <w:b/>
          <w:sz w:val="28"/>
          <w:szCs w:val="32"/>
        </w:rPr>
      </w:pPr>
    </w:p>
    <w:p w:rsidR="00AD798E" w:rsidRDefault="0038160E" w:rsidP="0038160E">
      <w:pPr>
        <w:rPr>
          <w:b/>
          <w:sz w:val="28"/>
          <w:szCs w:val="32"/>
        </w:rPr>
      </w:pPr>
      <w:r>
        <w:rPr>
          <w:b/>
          <w:sz w:val="28"/>
          <w:szCs w:val="32"/>
        </w:rPr>
        <w:t xml:space="preserve">  </w:t>
      </w:r>
      <w:r w:rsidR="00AD798E" w:rsidRPr="00AD798E">
        <w:rPr>
          <w:b/>
          <w:sz w:val="28"/>
          <w:szCs w:val="32"/>
        </w:rPr>
        <w:t xml:space="preserve">Fringe Rates </w:t>
      </w:r>
      <w:r w:rsidR="00AD798E">
        <w:rPr>
          <w:b/>
          <w:sz w:val="28"/>
          <w:szCs w:val="32"/>
        </w:rPr>
        <w:t xml:space="preserve">Effective </w:t>
      </w:r>
      <w:r w:rsidR="00AD798E" w:rsidRPr="00AD798E">
        <w:rPr>
          <w:b/>
          <w:sz w:val="28"/>
          <w:szCs w:val="32"/>
        </w:rPr>
        <w:t>7/1/</w:t>
      </w:r>
      <w:r w:rsidR="000242C9">
        <w:rPr>
          <w:b/>
          <w:sz w:val="28"/>
          <w:szCs w:val="32"/>
        </w:rPr>
        <w:t>20</w:t>
      </w:r>
      <w:r w:rsidR="00AD798E" w:rsidRPr="00AD798E">
        <w:rPr>
          <w:b/>
          <w:sz w:val="28"/>
          <w:szCs w:val="32"/>
        </w:rPr>
        <w:t xml:space="preserve"> – 6/30/2</w:t>
      </w:r>
      <w:r w:rsidR="000242C9">
        <w:rPr>
          <w:b/>
          <w:sz w:val="28"/>
          <w:szCs w:val="32"/>
        </w:rPr>
        <w:t>1</w:t>
      </w:r>
      <w:r w:rsidR="00AD798E" w:rsidRPr="00AD798E">
        <w:rPr>
          <w:b/>
          <w:sz w:val="28"/>
          <w:szCs w:val="32"/>
        </w:rPr>
        <w:t>:</w:t>
      </w:r>
    </w:p>
    <w:p w:rsidR="00AD798E" w:rsidRDefault="000242C9" w:rsidP="0038160E">
      <w:pPr>
        <w:jc w:val="center"/>
      </w:pPr>
      <w:r w:rsidRPr="000242C9">
        <w:drawing>
          <wp:inline distT="0" distB="0" distL="0" distR="0">
            <wp:extent cx="6858000" cy="626468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6264684"/>
                    </a:xfrm>
                    <a:prstGeom prst="rect">
                      <a:avLst/>
                    </a:prstGeom>
                    <a:noFill/>
                    <a:ln>
                      <a:noFill/>
                    </a:ln>
                  </pic:spPr>
                </pic:pic>
              </a:graphicData>
            </a:graphic>
          </wp:inline>
        </w:drawing>
      </w:r>
      <w:bookmarkStart w:id="0" w:name="_GoBack"/>
      <w:bookmarkEnd w:id="0"/>
    </w:p>
    <w:p w:rsidR="00AD798E" w:rsidRDefault="00AD798E">
      <w:r>
        <w:br w:type="page"/>
      </w:r>
    </w:p>
    <w:p w:rsidR="00AD798E" w:rsidRPr="00AD798E" w:rsidRDefault="00AD798E" w:rsidP="00AD798E">
      <w:pPr>
        <w:rPr>
          <w:b/>
          <w:sz w:val="28"/>
          <w:szCs w:val="32"/>
        </w:rPr>
      </w:pPr>
      <w:r w:rsidRPr="00AD798E">
        <w:rPr>
          <w:b/>
          <w:sz w:val="28"/>
          <w:szCs w:val="32"/>
        </w:rPr>
        <w:lastRenderedPageBreak/>
        <w:t>Frequently Asked Questions:</w:t>
      </w:r>
    </w:p>
    <w:p w:rsidR="00211216" w:rsidRDefault="00FD3589" w:rsidP="00834C4B">
      <w:pPr>
        <w:pStyle w:val="ListParagraph"/>
        <w:numPr>
          <w:ilvl w:val="0"/>
          <w:numId w:val="1"/>
        </w:numPr>
      </w:pPr>
      <w:r>
        <w:t xml:space="preserve">Why does the University charge a fringe </w:t>
      </w:r>
      <w:r w:rsidR="00DE2570">
        <w:t xml:space="preserve">benefit </w:t>
      </w:r>
      <w:r>
        <w:t>rate</w:t>
      </w:r>
      <w:r w:rsidR="00566EE4">
        <w:t>?</w:t>
      </w:r>
    </w:p>
    <w:p w:rsidR="00566EE4" w:rsidRDefault="00A10FF3" w:rsidP="00E01A14">
      <w:pPr>
        <w:pStyle w:val="ListParagraph"/>
        <w:numPr>
          <w:ilvl w:val="1"/>
          <w:numId w:val="1"/>
        </w:numPr>
      </w:pPr>
      <w:r>
        <w:t>The fringe benefit rate covers the cost to the University for the employer portion of health insurance, contributions to retirement, FICA, and unemployment (for auxiliary and restricted funds).</w:t>
      </w:r>
    </w:p>
    <w:p w:rsidR="00A10FF3" w:rsidRDefault="00DE2570" w:rsidP="00A10FF3">
      <w:pPr>
        <w:pStyle w:val="ListParagraph"/>
        <w:numPr>
          <w:ilvl w:val="0"/>
          <w:numId w:val="1"/>
        </w:numPr>
      </w:pPr>
      <w:r>
        <w:t>How is the fringe benefit rate determined?</w:t>
      </w:r>
    </w:p>
    <w:p w:rsidR="007E13D0" w:rsidRDefault="00A10FF3" w:rsidP="00BD2F44">
      <w:pPr>
        <w:pStyle w:val="ListParagraph"/>
        <w:numPr>
          <w:ilvl w:val="1"/>
          <w:numId w:val="1"/>
        </w:numPr>
      </w:pPr>
      <w:r>
        <w:t>MSU Denver charges a consolidated fringe benefit rate based on the employee group.</w:t>
      </w:r>
      <w:r w:rsidR="001007E5">
        <w:t xml:space="preserve">  </w:t>
      </w:r>
      <w:r>
        <w:t>The</w:t>
      </w:r>
      <w:r w:rsidR="001007E5">
        <w:t xml:space="preserve"> fringe </w:t>
      </w:r>
      <w:r w:rsidR="00666051">
        <w:t xml:space="preserve">benefit </w:t>
      </w:r>
      <w:r w:rsidR="001007E5">
        <w:t>rate</w:t>
      </w:r>
      <w:r>
        <w:t xml:space="preserve"> is </w:t>
      </w:r>
      <w:r w:rsidR="00666051">
        <w:t xml:space="preserve">calculated by dividing </w:t>
      </w:r>
      <w:r w:rsidR="00AB4636">
        <w:t>the total anticipated cost of</w:t>
      </w:r>
      <w:r>
        <w:t xml:space="preserve"> benefits applicable to employees within </w:t>
      </w:r>
      <w:r w:rsidR="0054384D">
        <w:t xml:space="preserve">a </w:t>
      </w:r>
      <w:r>
        <w:t xml:space="preserve">rate group </w:t>
      </w:r>
      <w:r w:rsidR="00AB4636">
        <w:t>by the total anticipated salary payments for that group.</w:t>
      </w:r>
      <w:r w:rsidR="0054384D">
        <w:t xml:space="preserve">  This rate represents the percentage that will be </w:t>
      </w:r>
      <w:r w:rsidR="00C1124A">
        <w:t>charged</w:t>
      </w:r>
      <w:r w:rsidR="0054384D">
        <w:t xml:space="preserve"> against the employee’s salary, and this amount will post to the same department </w:t>
      </w:r>
      <w:r w:rsidR="00666051">
        <w:t>FOAP</w:t>
      </w:r>
      <w:r w:rsidR="0054384D">
        <w:t xml:space="preserve"> to which the individual employee's salary posts.</w:t>
      </w:r>
    </w:p>
    <w:p w:rsidR="00682998" w:rsidRDefault="00682998" w:rsidP="00682998">
      <w:pPr>
        <w:pStyle w:val="ListParagraph"/>
        <w:numPr>
          <w:ilvl w:val="0"/>
          <w:numId w:val="1"/>
        </w:numPr>
      </w:pPr>
      <w:r>
        <w:t>Who is charged the fringe benefit rate?</w:t>
      </w:r>
    </w:p>
    <w:p w:rsidR="00DD5882" w:rsidRDefault="00DD5882" w:rsidP="00DD5882">
      <w:pPr>
        <w:pStyle w:val="ListParagraph"/>
        <w:numPr>
          <w:ilvl w:val="1"/>
          <w:numId w:val="1"/>
        </w:numPr>
      </w:pPr>
      <w:r>
        <w:t>A fringe rate is charged on all salary expenses for employees r</w:t>
      </w:r>
      <w:r w:rsidRPr="00DD5882">
        <w:t>egardless of whether or not they accept the benefit, and regardless of which benefits options they elect</w:t>
      </w:r>
      <w:r>
        <w:t>.  The rate is determined by the employee classification of the employee.  The rates are charged to the department budget not to the employee.</w:t>
      </w:r>
    </w:p>
    <w:p w:rsidR="00C23CBB" w:rsidRDefault="00C23CBB" w:rsidP="00C23CBB">
      <w:pPr>
        <w:pStyle w:val="ListParagraph"/>
        <w:numPr>
          <w:ilvl w:val="0"/>
          <w:numId w:val="1"/>
        </w:numPr>
      </w:pPr>
      <w:r>
        <w:t xml:space="preserve">Why </w:t>
      </w:r>
      <w:proofErr w:type="gramStart"/>
      <w:r>
        <w:t>are salary supplemental payments</w:t>
      </w:r>
      <w:proofErr w:type="gramEnd"/>
      <w:r>
        <w:t xml:space="preserve"> charged a fringe rate?</w:t>
      </w:r>
    </w:p>
    <w:p w:rsidR="00C23CBB" w:rsidRPr="00C23CBB" w:rsidRDefault="00C23CBB" w:rsidP="00C23CBB">
      <w:pPr>
        <w:pStyle w:val="ListParagraph"/>
        <w:numPr>
          <w:ilvl w:val="1"/>
          <w:numId w:val="1"/>
        </w:numPr>
      </w:pPr>
      <w:r w:rsidRPr="00C23CBB">
        <w:t xml:space="preserve">All salary payments are </w:t>
      </w:r>
      <w:r w:rsidR="00C1124A">
        <w:t>charged</w:t>
      </w:r>
      <w:r w:rsidRPr="00C23CBB">
        <w:t xml:space="preserve"> the fringe rate regardless of type</w:t>
      </w:r>
      <w:r>
        <w:t>, this includes salary supplemental payments</w:t>
      </w:r>
      <w:r w:rsidRPr="00C23CBB">
        <w:t>.  The University is obligated to</w:t>
      </w:r>
      <w:r w:rsidR="00534E96">
        <w:t xml:space="preserve"> pay</w:t>
      </w:r>
      <w:r w:rsidRPr="00C23CBB">
        <w:t xml:space="preserve"> FICA and retirement expenses on any payment for service.  Also, the University uses the consolidated fringe rate structure in Banner.  The system assess the fringe rate charge based on employee class versus payment type.  </w:t>
      </w:r>
      <w:r>
        <w:t>T</w:t>
      </w:r>
      <w:r w:rsidRPr="00C23CBB">
        <w:t>his account</w:t>
      </w:r>
      <w:r>
        <w:t>ed for</w:t>
      </w:r>
      <w:r w:rsidRPr="00C23CBB">
        <w:t xml:space="preserve"> when the rates</w:t>
      </w:r>
      <w:r>
        <w:t xml:space="preserve"> are set by including</w:t>
      </w:r>
      <w:r w:rsidRPr="00C23CBB">
        <w:t xml:space="preserve"> all salary payments</w:t>
      </w:r>
      <w:r>
        <w:t xml:space="preserve"> in the calculation</w:t>
      </w:r>
      <w:r w:rsidRPr="00C23CBB">
        <w:t xml:space="preserve"> to determine the rate needed to cover the anticipated expenses.</w:t>
      </w:r>
    </w:p>
    <w:p w:rsidR="001807EC" w:rsidRDefault="00DD5882" w:rsidP="00DD5882">
      <w:pPr>
        <w:pStyle w:val="ListParagraph"/>
        <w:numPr>
          <w:ilvl w:val="0"/>
          <w:numId w:val="1"/>
        </w:numPr>
      </w:pPr>
      <w:r>
        <w:t xml:space="preserve"> Why are part-time and hourly employee charged a fringe benefit rate?</w:t>
      </w:r>
    </w:p>
    <w:p w:rsidR="00DD5882" w:rsidRDefault="00DD5882" w:rsidP="00DD5882">
      <w:pPr>
        <w:pStyle w:val="ListParagraph"/>
        <w:numPr>
          <w:ilvl w:val="1"/>
          <w:numId w:val="1"/>
        </w:numPr>
      </w:pPr>
      <w:r>
        <w:t xml:space="preserve">The University is obligated to pay PERA expenses and FICA for hourly and part-time employees.  </w:t>
      </w:r>
    </w:p>
    <w:p w:rsidR="00E9494F" w:rsidRDefault="00E9494F" w:rsidP="00E9494F">
      <w:pPr>
        <w:pStyle w:val="ListParagraph"/>
        <w:numPr>
          <w:ilvl w:val="0"/>
          <w:numId w:val="1"/>
        </w:numPr>
      </w:pPr>
      <w:r>
        <w:t>Why is my department required to pay an unemploymen</w:t>
      </w:r>
      <w:r w:rsidR="00CC2EAF">
        <w:t>t,</w:t>
      </w:r>
      <w:r w:rsidR="00B5509B">
        <w:t xml:space="preserve"> workers compensation</w:t>
      </w:r>
      <w:r w:rsidR="00CC2EAF">
        <w:t>, and liability supplement</w:t>
      </w:r>
      <w:r w:rsidR="00B5509B">
        <w:t xml:space="preserve"> </w:t>
      </w:r>
      <w:r w:rsidR="000D2802">
        <w:t xml:space="preserve">insurance fringe </w:t>
      </w:r>
      <w:r>
        <w:t>rate?</w:t>
      </w:r>
    </w:p>
    <w:p w:rsidR="00E9494F" w:rsidRPr="00706B6D" w:rsidRDefault="00E9494F" w:rsidP="00E9494F">
      <w:pPr>
        <w:pStyle w:val="ListParagraph"/>
        <w:numPr>
          <w:ilvl w:val="1"/>
          <w:numId w:val="1"/>
        </w:numPr>
      </w:pPr>
      <w:r w:rsidRPr="00706B6D">
        <w:t xml:space="preserve">Budget is set aside at the </w:t>
      </w:r>
      <w:r w:rsidR="003A186A" w:rsidRPr="00706B6D">
        <w:t>institutional</w:t>
      </w:r>
      <w:r w:rsidRPr="00706B6D">
        <w:t xml:space="preserve"> level to cover unemployment</w:t>
      </w:r>
      <w:r w:rsidR="00CC2EAF">
        <w:t>, workers compensation, and supplemental liability expenses</w:t>
      </w:r>
      <w:r w:rsidR="003A186A" w:rsidRPr="00706B6D">
        <w:t xml:space="preserve"> for positions </w:t>
      </w:r>
      <w:r w:rsidR="00C1124A">
        <w:t>covered t</w:t>
      </w:r>
      <w:r w:rsidR="003A186A" w:rsidRPr="00706B6D">
        <w:t xml:space="preserve">hrough </w:t>
      </w:r>
      <w:r w:rsidR="00C1124A">
        <w:t>fund 1000</w:t>
      </w:r>
      <w:r w:rsidR="003A186A" w:rsidRPr="00706B6D">
        <w:t>.  All other funds</w:t>
      </w:r>
      <w:r w:rsidR="00553A14" w:rsidRPr="00706B6D">
        <w:t xml:space="preserve"> (auxiliary and restricted)</w:t>
      </w:r>
      <w:r w:rsidR="003A186A" w:rsidRPr="00706B6D">
        <w:t xml:space="preserve"> are </w:t>
      </w:r>
      <w:r w:rsidR="00C1124A">
        <w:t>charged</w:t>
      </w:r>
      <w:r w:rsidR="003A186A" w:rsidRPr="00706B6D">
        <w:t xml:space="preserve"> a small additional percentage to </w:t>
      </w:r>
      <w:r w:rsidR="005406C2">
        <w:t>cover the</w:t>
      </w:r>
      <w:r w:rsidR="009E6808">
        <w:t>ir</w:t>
      </w:r>
      <w:r w:rsidR="005406C2">
        <w:t xml:space="preserve"> portion of these expenses.  The University pays an annual rate for the workers compensation and liability supplemental insurance.  The fringe rate </w:t>
      </w:r>
      <w:r w:rsidR="00DB1974">
        <w:t xml:space="preserve">charged to departments </w:t>
      </w:r>
      <w:r w:rsidR="005406C2">
        <w:t>covers the portion of those expenses related specific</w:t>
      </w:r>
      <w:r w:rsidR="009E6808">
        <w:t xml:space="preserve">ally to positions covered </w:t>
      </w:r>
      <w:r w:rsidR="005406C2">
        <w:t xml:space="preserve">from auxiliary and restricted funds.  </w:t>
      </w:r>
      <w:r w:rsidR="009E6808">
        <w:t>For unemployment, t</w:t>
      </w:r>
      <w:r w:rsidR="005406C2">
        <w:t xml:space="preserve">he fringe rate is </w:t>
      </w:r>
      <w:r w:rsidR="00C1124A">
        <w:t>charged</w:t>
      </w:r>
      <w:r w:rsidR="005406C2">
        <w:t xml:space="preserve"> to </w:t>
      </w:r>
      <w:r w:rsidR="003A186A" w:rsidRPr="00706B6D">
        <w:t xml:space="preserve">create a pool of funds to pay </w:t>
      </w:r>
      <w:r w:rsidR="00CC2EAF">
        <w:t xml:space="preserve">for these </w:t>
      </w:r>
      <w:r w:rsidR="003A186A" w:rsidRPr="00706B6D">
        <w:t>expenses when they occur.  It would be a significant financial hardship for any</w:t>
      </w:r>
      <w:r w:rsidR="00CC4D95" w:rsidRPr="00706B6D">
        <w:t xml:space="preserve"> </w:t>
      </w:r>
      <w:r w:rsidR="003A186A" w:rsidRPr="00706B6D">
        <w:t xml:space="preserve">department to pay </w:t>
      </w:r>
      <w:r w:rsidR="009E6808">
        <w:t xml:space="preserve">the full </w:t>
      </w:r>
      <w:r w:rsidR="003A186A" w:rsidRPr="00706B6D">
        <w:t>unemployment expenses when they c</w:t>
      </w:r>
      <w:r w:rsidR="00CC4D95" w:rsidRPr="00706B6D">
        <w:t>o</w:t>
      </w:r>
      <w:r w:rsidR="003A186A" w:rsidRPr="00706B6D">
        <w:t xml:space="preserve">me due. </w:t>
      </w:r>
    </w:p>
    <w:p w:rsidR="007E13D0" w:rsidRDefault="007E13D0" w:rsidP="007013C8">
      <w:pPr>
        <w:pStyle w:val="ListParagraph"/>
        <w:ind w:left="1440"/>
      </w:pPr>
    </w:p>
    <w:p w:rsidR="007E13D0" w:rsidRDefault="007E13D0" w:rsidP="007E13D0">
      <w:pPr>
        <w:pStyle w:val="ListParagraph"/>
        <w:ind w:left="1440"/>
      </w:pPr>
    </w:p>
    <w:sectPr w:rsidR="007E13D0" w:rsidSect="00CC2E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105FE"/>
    <w:multiLevelType w:val="hybridMultilevel"/>
    <w:tmpl w:val="3CF4B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96BF0"/>
    <w:multiLevelType w:val="hybridMultilevel"/>
    <w:tmpl w:val="410CB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61"/>
    <w:rsid w:val="000242C9"/>
    <w:rsid w:val="000D2802"/>
    <w:rsid w:val="001007E5"/>
    <w:rsid w:val="001807EC"/>
    <w:rsid w:val="00195F58"/>
    <w:rsid w:val="00296161"/>
    <w:rsid w:val="0033003E"/>
    <w:rsid w:val="0038160E"/>
    <w:rsid w:val="003A186A"/>
    <w:rsid w:val="004B518C"/>
    <w:rsid w:val="00534E96"/>
    <w:rsid w:val="005406C2"/>
    <w:rsid w:val="0054384D"/>
    <w:rsid w:val="00553A14"/>
    <w:rsid w:val="00566EE4"/>
    <w:rsid w:val="00635DD2"/>
    <w:rsid w:val="00666051"/>
    <w:rsid w:val="00682998"/>
    <w:rsid w:val="006949C6"/>
    <w:rsid w:val="007013C8"/>
    <w:rsid w:val="00706B6D"/>
    <w:rsid w:val="00730305"/>
    <w:rsid w:val="0078041F"/>
    <w:rsid w:val="007E13D0"/>
    <w:rsid w:val="00834C4B"/>
    <w:rsid w:val="00883CA8"/>
    <w:rsid w:val="00886170"/>
    <w:rsid w:val="009759DF"/>
    <w:rsid w:val="009C0459"/>
    <w:rsid w:val="009E6808"/>
    <w:rsid w:val="00A10FF3"/>
    <w:rsid w:val="00A116A7"/>
    <w:rsid w:val="00A301BF"/>
    <w:rsid w:val="00A328EB"/>
    <w:rsid w:val="00AB4636"/>
    <w:rsid w:val="00AD798E"/>
    <w:rsid w:val="00B2529A"/>
    <w:rsid w:val="00B5509B"/>
    <w:rsid w:val="00C1124A"/>
    <w:rsid w:val="00C23CBB"/>
    <w:rsid w:val="00CC2EAF"/>
    <w:rsid w:val="00CC4D95"/>
    <w:rsid w:val="00CF0DE6"/>
    <w:rsid w:val="00D05E3D"/>
    <w:rsid w:val="00DB1974"/>
    <w:rsid w:val="00DD5882"/>
    <w:rsid w:val="00DE2570"/>
    <w:rsid w:val="00E01A14"/>
    <w:rsid w:val="00E9494F"/>
    <w:rsid w:val="00F703B5"/>
    <w:rsid w:val="00F91C28"/>
    <w:rsid w:val="00FD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969C"/>
  <w15:chartTrackingRefBased/>
  <w15:docId w15:val="{67F9F518-3348-4975-BAF3-5A5D4B6C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1434">
      <w:bodyDiv w:val="1"/>
      <w:marLeft w:val="0"/>
      <w:marRight w:val="0"/>
      <w:marTop w:val="0"/>
      <w:marBottom w:val="0"/>
      <w:divBdr>
        <w:top w:val="none" w:sz="0" w:space="0" w:color="auto"/>
        <w:left w:val="none" w:sz="0" w:space="0" w:color="auto"/>
        <w:bottom w:val="none" w:sz="0" w:space="0" w:color="auto"/>
        <w:right w:val="none" w:sz="0" w:space="0" w:color="auto"/>
      </w:divBdr>
      <w:divsChild>
        <w:div w:id="1347516999">
          <w:marLeft w:val="0"/>
          <w:marRight w:val="0"/>
          <w:marTop w:val="0"/>
          <w:marBottom w:val="0"/>
          <w:divBdr>
            <w:top w:val="none" w:sz="0" w:space="0" w:color="auto"/>
            <w:left w:val="none" w:sz="0" w:space="0" w:color="auto"/>
            <w:bottom w:val="none" w:sz="0" w:space="0" w:color="auto"/>
            <w:right w:val="none" w:sz="0" w:space="0" w:color="auto"/>
          </w:divBdr>
        </w:div>
        <w:div w:id="823087317">
          <w:marLeft w:val="0"/>
          <w:marRight w:val="0"/>
          <w:marTop w:val="0"/>
          <w:marBottom w:val="0"/>
          <w:divBdr>
            <w:top w:val="none" w:sz="0" w:space="0" w:color="auto"/>
            <w:left w:val="none" w:sz="0" w:space="0" w:color="auto"/>
            <w:bottom w:val="none" w:sz="0" w:space="0" w:color="auto"/>
            <w:right w:val="none" w:sz="0" w:space="0" w:color="auto"/>
          </w:divBdr>
          <w:divsChild>
            <w:div w:id="6295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5218">
      <w:bodyDiv w:val="1"/>
      <w:marLeft w:val="0"/>
      <w:marRight w:val="0"/>
      <w:marTop w:val="0"/>
      <w:marBottom w:val="0"/>
      <w:divBdr>
        <w:top w:val="none" w:sz="0" w:space="0" w:color="auto"/>
        <w:left w:val="none" w:sz="0" w:space="0" w:color="auto"/>
        <w:bottom w:val="none" w:sz="0" w:space="0" w:color="auto"/>
        <w:right w:val="none" w:sz="0" w:space="0" w:color="auto"/>
      </w:divBdr>
    </w:div>
    <w:div w:id="10528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Cipriana</dc:creator>
  <cp:keywords/>
  <dc:description/>
  <cp:lastModifiedBy>Patterson, Cipriana</cp:lastModifiedBy>
  <cp:revision>3</cp:revision>
  <dcterms:created xsi:type="dcterms:W3CDTF">2020-06-27T23:08:00Z</dcterms:created>
  <dcterms:modified xsi:type="dcterms:W3CDTF">2020-06-27T23:09:00Z</dcterms:modified>
</cp:coreProperties>
</file>