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AD19" w14:textId="65BD9D05" w:rsidR="00793B43" w:rsidRPr="00E87F4B" w:rsidRDefault="00AF06EB" w:rsidP="00E87F4B">
      <w:pPr>
        <w:contextualSpacing/>
        <w:jc w:val="center"/>
        <w:rPr>
          <w:rFonts w:cstheme="minorHAnsi"/>
          <w:b/>
          <w:bCs/>
        </w:rPr>
      </w:pPr>
      <w:r w:rsidRPr="00E87F4B">
        <w:rPr>
          <w:rFonts w:cstheme="minorHAnsi"/>
          <w:b/>
          <w:bCs/>
        </w:rPr>
        <w:t xml:space="preserve">MSU Denver </w:t>
      </w:r>
      <w:r w:rsidR="00076B9F" w:rsidRPr="00E87F4B">
        <w:rPr>
          <w:rFonts w:cstheme="minorHAnsi"/>
          <w:b/>
          <w:bCs/>
        </w:rPr>
        <w:t>Social and Behavioral Science</w:t>
      </w:r>
      <w:r w:rsidR="00D46A4A" w:rsidRPr="00E87F4B">
        <w:rPr>
          <w:rFonts w:cstheme="minorHAnsi"/>
          <w:b/>
          <w:bCs/>
        </w:rPr>
        <w:t xml:space="preserve"> Rubric</w:t>
      </w:r>
      <w:r w:rsidR="0007523A">
        <w:rPr>
          <w:rFonts w:cstheme="minorHAnsi"/>
          <w:b/>
          <w:bCs/>
        </w:rPr>
        <w:tab/>
      </w:r>
    </w:p>
    <w:p w14:paraId="7905EC40" w14:textId="0B268648" w:rsidR="00164E00" w:rsidRPr="00E87F4B" w:rsidRDefault="00452BA4" w:rsidP="00E87F4B">
      <w:pPr>
        <w:rPr>
          <w:rFonts w:cstheme="minorHAnsi"/>
        </w:rPr>
      </w:pPr>
      <w:r w:rsidRPr="00E87F4B">
        <w:rPr>
          <w:rFonts w:cstheme="minorHAnsi"/>
          <w:b/>
        </w:rPr>
        <w:t>D</w:t>
      </w:r>
      <w:r w:rsidR="00E87F4B" w:rsidRPr="00E87F4B">
        <w:rPr>
          <w:rFonts w:cstheme="minorHAnsi"/>
          <w:b/>
        </w:rPr>
        <w:t>efinition</w:t>
      </w:r>
      <w:r w:rsidR="00D46A4A" w:rsidRPr="00E87F4B">
        <w:rPr>
          <w:rFonts w:cstheme="minorHAnsi"/>
          <w:b/>
        </w:rPr>
        <w:t>:</w:t>
      </w:r>
      <w:r w:rsidRPr="00E87F4B">
        <w:rPr>
          <w:rFonts w:cstheme="minorHAnsi"/>
        </w:rPr>
        <w:t xml:space="preserve"> Courses in Social and Behavioral Science study the behavior and actions of individuals, groups, and/or institutions using scientific methods and approaches. SBS also develops a student’s ability to examine and influence those behaviors and actions between and among larger social, economic, political, and/or geographic contexts.  </w:t>
      </w:r>
      <w:r w:rsidR="008C7E7B">
        <w:rPr>
          <w:rFonts w:cstheme="minorHAnsi"/>
        </w:rPr>
        <w:t xml:space="preserve"> </w:t>
      </w:r>
    </w:p>
    <w:p w14:paraId="2CAEBCA6" w14:textId="7345455D" w:rsidR="00D46A4A" w:rsidRPr="00E87F4B" w:rsidRDefault="00D46A4A" w:rsidP="00676EBC">
      <w:pPr>
        <w:jc w:val="center"/>
        <w:rPr>
          <w:rFonts w:cstheme="minorHAnsi"/>
          <w:i/>
          <w:iCs/>
          <w:sz w:val="20"/>
          <w:szCs w:val="20"/>
        </w:rPr>
      </w:pPr>
      <w:r w:rsidRPr="00E87F4B">
        <w:rPr>
          <w:rFonts w:cstheme="minorHAnsi"/>
          <w:i/>
          <w:iCs/>
          <w:sz w:val="20"/>
          <w:szCs w:val="20"/>
        </w:rPr>
        <w:t xml:space="preserve">Evaluators are encouraged to assign a zero to any work, sample, or collection of work that does not meet </w:t>
      </w:r>
      <w:r w:rsidR="00AF06EB" w:rsidRPr="00E87F4B">
        <w:rPr>
          <w:rFonts w:cstheme="minorHAnsi"/>
          <w:i/>
          <w:iCs/>
          <w:sz w:val="20"/>
          <w:szCs w:val="20"/>
        </w:rPr>
        <w:t>introductory</w:t>
      </w:r>
      <w:r w:rsidRPr="00E87F4B">
        <w:rPr>
          <w:rFonts w:cstheme="minorHAnsi"/>
          <w:i/>
          <w:iCs/>
          <w:sz w:val="20"/>
          <w:szCs w:val="20"/>
        </w:rPr>
        <w:t xml:space="preserve"> (1) level performance.</w:t>
      </w:r>
    </w:p>
    <w:p w14:paraId="4382F333" w14:textId="77777777" w:rsidR="00164E00" w:rsidRPr="00E87F4B" w:rsidRDefault="00164E00" w:rsidP="00676EBC">
      <w:pPr>
        <w:jc w:val="center"/>
        <w:rPr>
          <w:rFonts w:cstheme="minorHAnsi"/>
          <w:iCs/>
        </w:rPr>
      </w:pPr>
    </w:p>
    <w:tbl>
      <w:tblPr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605"/>
        <w:gridCol w:w="905"/>
        <w:gridCol w:w="2632"/>
        <w:gridCol w:w="2633"/>
        <w:gridCol w:w="2632"/>
        <w:gridCol w:w="2633"/>
      </w:tblGrid>
      <w:tr w:rsidR="001F0695" w:rsidRPr="00E87F4B" w14:paraId="56B37B72" w14:textId="77777777" w:rsidTr="001F0695">
        <w:trPr>
          <w:trHeight w:val="3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F330" w14:textId="0559B7AE" w:rsidR="0059636A" w:rsidRPr="00E87F4B" w:rsidRDefault="0059636A" w:rsidP="006930A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Student Learning Outcome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0A95" w14:textId="72F4A712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1B61" w14:textId="15135874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Introductory</w:t>
            </w:r>
          </w:p>
          <w:p w14:paraId="38434ACE" w14:textId="614342D7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F3B0" w14:textId="61D79F8C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Developing</w:t>
            </w:r>
          </w:p>
          <w:p w14:paraId="32055DA0" w14:textId="095921A9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E195" w14:textId="53B29D20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Advancing</w:t>
            </w:r>
          </w:p>
          <w:p w14:paraId="0C1734AD" w14:textId="5DCD6F9E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790E" w14:textId="1C884556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Capstone</w:t>
            </w:r>
          </w:p>
          <w:p w14:paraId="1F749637" w14:textId="06BDDB29" w:rsidR="0059636A" w:rsidRPr="00E87F4B" w:rsidRDefault="0059636A" w:rsidP="00D46A4A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</w:tr>
      <w:tr w:rsidR="00E641F1" w:rsidRPr="00E87F4B" w14:paraId="375980B3" w14:textId="77777777" w:rsidTr="001F0695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BAA7" w14:textId="20957D84" w:rsidR="00E641F1" w:rsidRPr="00E87F4B" w:rsidRDefault="00E87F4B" w:rsidP="00E641F1">
            <w:pPr>
              <w:shd w:val="clear" w:color="auto" w:fill="FFFFFF"/>
              <w:rPr>
                <w:rFonts w:cstheme="minorHAnsi"/>
                <w:color w:val="000000"/>
                <w:shd w:val="clear" w:color="auto" w:fill="FFFFFF"/>
              </w:rPr>
            </w:pPr>
            <w:r w:rsidRPr="00E87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>Understand fundamental concepts</w:t>
            </w:r>
            <w:r w:rsidR="00E641F1" w:rsidRPr="00E87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>—</w:t>
            </w:r>
            <w:r w:rsidR="00E641F1" w:rsidRPr="00E87F4B">
              <w:rPr>
                <w:rFonts w:cstheme="minorHAnsi"/>
                <w:bCs/>
                <w:color w:val="000000"/>
                <w:shd w:val="clear" w:color="auto" w:fill="FFFFFF"/>
              </w:rPr>
              <w:t>Describe</w:t>
            </w:r>
            <w:r w:rsidR="00E641F1" w:rsidRPr="00E87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> </w:t>
            </w:r>
            <w:r w:rsidR="00E641F1" w:rsidRPr="00E87F4B">
              <w:rPr>
                <w:rFonts w:cstheme="minorHAnsi"/>
                <w:color w:val="000000"/>
                <w:shd w:val="clear" w:color="auto" w:fill="FFFFFF"/>
              </w:rPr>
              <w:t>fundamental concepts in the social and behavioral sciences.</w:t>
            </w:r>
          </w:p>
          <w:p w14:paraId="3F4D9F3E" w14:textId="781A6DD0" w:rsidR="00E641F1" w:rsidRPr="00E87F4B" w:rsidRDefault="00E641F1" w:rsidP="00E641F1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EC91" w14:textId="77777777" w:rsidR="00E641F1" w:rsidRPr="00E87F4B" w:rsidRDefault="00E641F1" w:rsidP="00E641F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7F4B">
              <w:rPr>
                <w:rFonts w:eastAsia="Times New Roman" w:cstheme="minorHAnsi"/>
                <w:color w:val="000000"/>
                <w:sz w:val="20"/>
                <w:szCs w:val="20"/>
              </w:rPr>
              <w:t>Not</w:t>
            </w:r>
          </w:p>
          <w:p w14:paraId="1FE2F155" w14:textId="45E060A0" w:rsidR="00E641F1" w:rsidRPr="00E87F4B" w:rsidRDefault="00E641F1" w:rsidP="00E641F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7F4B">
              <w:rPr>
                <w:rFonts w:eastAsia="Times New Roman" w:cstheme="minorHAnsi"/>
                <w:color w:val="000000"/>
                <w:sz w:val="20"/>
                <w:szCs w:val="20"/>
              </w:rPr>
              <w:t>evident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7409E" w14:textId="77777777" w:rsidR="00E641F1" w:rsidRPr="006E0EC3" w:rsidRDefault="00E641F1" w:rsidP="00E641F1">
            <w:pPr>
              <w:rPr>
                <w:rFonts w:eastAsia="Times New Roman" w:cstheme="minorHAnsi"/>
                <w:color w:val="000000"/>
              </w:rPr>
            </w:pPr>
            <w:r w:rsidRPr="006E0EC3">
              <w:rPr>
                <w:rFonts w:eastAsia="Times New Roman" w:cstheme="minorHAnsi"/>
                <w:color w:val="000000"/>
              </w:rPr>
              <w:t>Understanding of fundamental concepts in the social and behavioral sciences is emerging.</w:t>
            </w:r>
          </w:p>
          <w:p w14:paraId="2BAAD001" w14:textId="77777777" w:rsidR="009C3129" w:rsidRPr="006E0EC3" w:rsidRDefault="009C3129" w:rsidP="00E641F1">
            <w:pPr>
              <w:rPr>
                <w:rFonts w:eastAsia="Times New Roman" w:cstheme="minorHAnsi"/>
                <w:color w:val="000000"/>
              </w:rPr>
            </w:pPr>
          </w:p>
          <w:p w14:paraId="047FB6AD" w14:textId="019DA536" w:rsidR="009C3129" w:rsidRPr="006E0EC3" w:rsidRDefault="009C3129" w:rsidP="00E641F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FB41" w14:textId="5134F7FC" w:rsidR="00E641F1" w:rsidRPr="006E0EC3" w:rsidRDefault="00E641F1" w:rsidP="00E641F1">
            <w:pPr>
              <w:rPr>
                <w:rFonts w:eastAsia="Times New Roman" w:cstheme="minorHAnsi"/>
                <w:color w:val="000000"/>
              </w:rPr>
            </w:pPr>
            <w:r w:rsidRPr="006E0EC3">
              <w:rPr>
                <w:rFonts w:eastAsia="Times New Roman" w:cstheme="minorHAnsi"/>
                <w:color w:val="000000"/>
              </w:rPr>
              <w:t>Describes a basic understanding of fundamental concepts in the social and behavioral sciences.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E15B" w14:textId="7858CE5F" w:rsidR="00E641F1" w:rsidRPr="006E0EC3" w:rsidRDefault="00E641F1" w:rsidP="00E641F1">
            <w:pPr>
              <w:rPr>
                <w:rFonts w:eastAsia="Times New Roman" w:cstheme="minorHAnsi"/>
                <w:color w:val="000000"/>
              </w:rPr>
            </w:pPr>
            <w:r w:rsidRPr="006E0EC3">
              <w:rPr>
                <w:rFonts w:eastAsia="Times New Roman" w:cstheme="minorHAnsi"/>
                <w:color w:val="000000"/>
              </w:rPr>
              <w:t>Adequately describes fundamental concepts in the social and behavioral sciences.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1362" w14:textId="1199873A" w:rsidR="00E641F1" w:rsidRPr="006E0EC3" w:rsidRDefault="00E641F1" w:rsidP="00E641F1">
            <w:pPr>
              <w:rPr>
                <w:rFonts w:eastAsia="Times New Roman" w:cstheme="minorHAnsi"/>
                <w:color w:val="000000"/>
              </w:rPr>
            </w:pPr>
            <w:r w:rsidRPr="006E0EC3">
              <w:rPr>
                <w:rFonts w:eastAsia="Times New Roman" w:cstheme="minorHAnsi"/>
                <w:color w:val="000000"/>
              </w:rPr>
              <w:t xml:space="preserve">Describes fundamental concepts in the social and behavioral sciences with depth and clarity. </w:t>
            </w:r>
          </w:p>
        </w:tc>
      </w:tr>
      <w:tr w:rsidR="00E641F1" w:rsidRPr="00E87F4B" w14:paraId="7D0488B9" w14:textId="77777777" w:rsidTr="001F0695">
        <w:trPr>
          <w:trHeight w:val="3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146B" w14:textId="77777777" w:rsidR="007706B4" w:rsidRDefault="00E641F1" w:rsidP="005E38D1">
            <w:pPr>
              <w:shd w:val="clear" w:color="auto" w:fill="FFFFFF"/>
              <w:spacing w:before="100" w:beforeAutospacing="1" w:after="260"/>
              <w:contextualSpacing/>
              <w:rPr>
                <w:rFonts w:eastAsia="Times New Roman" w:cstheme="minorHAnsi"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A</w:t>
            </w:r>
            <w:r w:rsidR="00E87F4B" w:rsidRPr="00E87F4B">
              <w:rPr>
                <w:rFonts w:eastAsia="Times New Roman" w:cstheme="minorHAnsi"/>
                <w:b/>
                <w:bCs/>
                <w:color w:val="000000"/>
              </w:rPr>
              <w:t>nalyze</w:t>
            </w:r>
            <w:r w:rsidRPr="00E87F4B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E87F4B" w:rsidRPr="00E87F4B">
              <w:rPr>
                <w:rFonts w:eastAsia="Times New Roman" w:cstheme="minorHAnsi"/>
                <w:b/>
                <w:bCs/>
                <w:color w:val="000000"/>
              </w:rPr>
              <w:t>relations</w:t>
            </w:r>
            <w:r w:rsidRPr="00E87F4B">
              <w:rPr>
                <w:rFonts w:eastAsia="Times New Roman" w:cstheme="minorHAnsi"/>
                <w:b/>
                <w:bCs/>
                <w:color w:val="000000"/>
              </w:rPr>
              <w:t>—</w:t>
            </w:r>
            <w:r w:rsidRPr="002C6CA8">
              <w:rPr>
                <w:rFonts w:eastAsia="Times New Roman" w:cstheme="minorHAnsi"/>
                <w:bCs/>
                <w:color w:val="000000"/>
              </w:rPr>
              <w:t>Examine</w:t>
            </w:r>
            <w:r w:rsidRPr="002C6CA8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2C6CA8">
              <w:rPr>
                <w:rFonts w:eastAsia="Times New Roman" w:cstheme="minorHAnsi"/>
                <w:color w:val="000000"/>
              </w:rPr>
              <w:t>how individuals, groups, communities, and social institutions relate or interact with each other and/or the natural world using theories and methods in the</w:t>
            </w:r>
            <w:r w:rsidRPr="00E87F4B">
              <w:rPr>
                <w:rFonts w:eastAsia="Times New Roman" w:cstheme="minorHAnsi"/>
                <w:color w:val="000000"/>
              </w:rPr>
              <w:t xml:space="preserve"> social and behavioral sciences.</w:t>
            </w:r>
          </w:p>
          <w:p w14:paraId="661004DE" w14:textId="471C1900" w:rsidR="00002354" w:rsidRPr="00E87F4B" w:rsidRDefault="00002354" w:rsidP="005E38D1">
            <w:pPr>
              <w:shd w:val="clear" w:color="auto" w:fill="FFFFFF"/>
              <w:spacing w:before="100" w:beforeAutospacing="1" w:after="260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ADF8" w14:textId="77777777" w:rsidR="00E641F1" w:rsidRPr="00E87F4B" w:rsidRDefault="00E641F1" w:rsidP="00E641F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87F4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Not</w:t>
            </w:r>
          </w:p>
          <w:p w14:paraId="0F97B1F6" w14:textId="1209E6C0" w:rsidR="00E641F1" w:rsidRPr="00E87F4B" w:rsidRDefault="00E641F1" w:rsidP="00E641F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87F4B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evident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82163" w14:textId="180A1171" w:rsidR="00811A55" w:rsidRPr="006E0EC3" w:rsidRDefault="00811A55" w:rsidP="00E641F1">
            <w:pPr>
              <w:rPr>
                <w:rFonts w:eastAsia="Times New Roman" w:cs="Times New Roman"/>
                <w:color w:val="000000" w:themeColor="text1"/>
              </w:rPr>
            </w:pPr>
            <w:r w:rsidRPr="006E0EC3">
              <w:rPr>
                <w:rFonts w:eastAsia="Times New Roman" w:cs="Times New Roman"/>
                <w:color w:val="000000" w:themeColor="text1"/>
              </w:rPr>
              <w:t xml:space="preserve">Use an SBS 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>tool, approach, method or theory</w:t>
            </w:r>
            <w:r w:rsidRPr="006E0EC3">
              <w:rPr>
                <w:rFonts w:eastAsia="Times New Roman" w:cs="Times New Roman"/>
                <w:color w:val="000000" w:themeColor="text1"/>
              </w:rPr>
              <w:t xml:space="preserve"> to describe at an emerging level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 xml:space="preserve"> and with some inaccuracies</w:t>
            </w:r>
            <w:r w:rsidRPr="006E0EC3">
              <w:rPr>
                <w:rFonts w:eastAsia="Times New Roman" w:cs="Times New Roman"/>
                <w:color w:val="000000" w:themeColor="text1"/>
              </w:rPr>
              <w:t xml:space="preserve"> how 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>individuals, groups, communities, and social institutions relate or interact with each other and/or the natural world.</w:t>
            </w:r>
          </w:p>
          <w:p w14:paraId="4DAAFD2A" w14:textId="23FC72E0" w:rsidR="00E641F1" w:rsidRPr="006E0EC3" w:rsidRDefault="009C3129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47D91" w:rsidRPr="006E0EC3">
              <w:rPr>
                <w:rFonts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E0C4" w14:textId="26CDBB4E" w:rsidR="00E641F1" w:rsidRPr="006E0EC3" w:rsidRDefault="00811A55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="Times New Roman"/>
                <w:color w:val="000000" w:themeColor="text1"/>
              </w:rPr>
              <w:t>Use an SBS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 xml:space="preserve"> tool, approach, method or theory</w:t>
            </w:r>
            <w:r w:rsidRPr="006E0EC3">
              <w:rPr>
                <w:rFonts w:eastAsia="Times New Roman" w:cs="Times New Roman"/>
                <w:color w:val="000000" w:themeColor="text1"/>
              </w:rPr>
              <w:t xml:space="preserve"> to describe at an introductory level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 xml:space="preserve"> with few inaccuracies</w:t>
            </w:r>
            <w:r w:rsidRPr="006E0EC3">
              <w:rPr>
                <w:rFonts w:eastAsia="Times New Roman" w:cs="Times New Roman"/>
                <w:color w:val="000000" w:themeColor="text1"/>
              </w:rPr>
              <w:t xml:space="preserve"> how 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>individuals, groups, communities, and social institutions relate or interact with each other and/or the natural world.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9419" w14:textId="64BE5E7A" w:rsidR="005B1579" w:rsidRPr="006E0EC3" w:rsidRDefault="00797090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theme="minorHAnsi"/>
                <w:color w:val="000000" w:themeColor="text1"/>
              </w:rPr>
              <w:t xml:space="preserve">Use an SBS 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tool, approach, method or theory </w:t>
            </w:r>
            <w:r w:rsidRPr="006E0EC3">
              <w:rPr>
                <w:rFonts w:eastAsia="Times New Roman" w:cstheme="minorHAnsi"/>
                <w:color w:val="000000" w:themeColor="text1"/>
              </w:rPr>
              <w:t>to describe a</w:t>
            </w:r>
            <w:r w:rsidR="005B1579" w:rsidRPr="006E0EC3">
              <w:rPr>
                <w:rFonts w:eastAsia="Times New Roman" w:cstheme="minorHAnsi"/>
                <w:color w:val="000000" w:themeColor="text1"/>
              </w:rPr>
              <w:t>t an intermediate level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how individuals, 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>groups, communities, and social institutions relate or interact with each other and/or the natural world.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5535" w14:textId="73E9C8FC" w:rsidR="005B1579" w:rsidRPr="006E0EC3" w:rsidRDefault="005B1579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="Times New Roman"/>
                <w:color w:val="000000" w:themeColor="text1"/>
              </w:rPr>
              <w:t xml:space="preserve">Select and </w:t>
            </w:r>
            <w:r w:rsidR="00797090" w:rsidRPr="006E0EC3">
              <w:rPr>
                <w:rFonts w:eastAsia="Times New Roman" w:cs="Times New Roman"/>
                <w:color w:val="000000" w:themeColor="text1"/>
              </w:rPr>
              <w:t>u</w:t>
            </w:r>
            <w:r w:rsidRPr="006E0EC3">
              <w:rPr>
                <w:rFonts w:eastAsia="Times New Roman" w:cs="Times New Roman"/>
                <w:color w:val="000000" w:themeColor="text1"/>
              </w:rPr>
              <w:t xml:space="preserve">se </w:t>
            </w:r>
            <w:r w:rsidR="00797090" w:rsidRPr="006E0EC3">
              <w:rPr>
                <w:rFonts w:eastAsia="Times New Roman" w:cs="Times New Roman"/>
                <w:color w:val="000000" w:themeColor="text1"/>
              </w:rPr>
              <w:t>the most appropriate</w:t>
            </w:r>
            <w:r w:rsidRPr="006E0EC3">
              <w:rPr>
                <w:rFonts w:eastAsia="Times New Roman" w:cs="Times New Roman"/>
                <w:color w:val="000000" w:themeColor="text1"/>
              </w:rPr>
              <w:t xml:space="preserve"> SBS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 xml:space="preserve"> tool, approach, method or theory</w:t>
            </w:r>
            <w:r w:rsidR="007706B4" w:rsidRPr="006E0EC3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6E0EC3">
              <w:rPr>
                <w:rFonts w:eastAsia="Times New Roman" w:cs="Times New Roman"/>
                <w:color w:val="000000" w:themeColor="text1"/>
              </w:rPr>
              <w:t>to describe comprehensively how individuals,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 xml:space="preserve"> groups, communities, and social institutions relate or interact with each other and/or the natural world.</w:t>
            </w:r>
          </w:p>
        </w:tc>
      </w:tr>
      <w:tr w:rsidR="00E641F1" w:rsidRPr="00E87F4B" w14:paraId="22EC05E4" w14:textId="77777777" w:rsidTr="00E641F1">
        <w:trPr>
          <w:trHeight w:val="202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BBC5" w14:textId="77777777" w:rsidR="00E641F1" w:rsidRDefault="00E641F1" w:rsidP="005E38D1">
            <w:pPr>
              <w:rPr>
                <w:rFonts w:eastAsia="Times New Roman" w:cstheme="minorHAnsi"/>
                <w:color w:val="000000"/>
              </w:rPr>
            </w:pPr>
            <w:r w:rsidRPr="00E87F4B">
              <w:rPr>
                <w:rFonts w:eastAsia="Times New Roman" w:cstheme="minorHAnsi"/>
                <w:b/>
                <w:bCs/>
                <w:color w:val="000000"/>
              </w:rPr>
              <w:t>E</w:t>
            </w:r>
            <w:r w:rsidR="00E87F4B" w:rsidRPr="00E87F4B">
              <w:rPr>
                <w:rFonts w:eastAsia="Times New Roman" w:cstheme="minorHAnsi"/>
                <w:b/>
                <w:bCs/>
                <w:color w:val="000000"/>
              </w:rPr>
              <w:t>ngage</w:t>
            </w:r>
            <w:r w:rsidRPr="00E87F4B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E87F4B" w:rsidRPr="00E87F4B">
              <w:rPr>
                <w:rFonts w:eastAsia="Times New Roman" w:cstheme="minorHAnsi"/>
                <w:b/>
                <w:bCs/>
                <w:color w:val="000000"/>
              </w:rPr>
              <w:t>critically</w:t>
            </w:r>
            <w:r w:rsidRPr="00E87F4B">
              <w:rPr>
                <w:rFonts w:eastAsia="Times New Roman" w:cstheme="minorHAnsi"/>
                <w:b/>
                <w:bCs/>
                <w:color w:val="000000"/>
              </w:rPr>
              <w:t>—</w:t>
            </w:r>
            <w:r w:rsidRPr="007706B4">
              <w:rPr>
                <w:rFonts w:eastAsia="Times New Roman" w:cstheme="minorHAnsi"/>
                <w:bCs/>
                <w:color w:val="000000"/>
              </w:rPr>
              <w:t>Engage</w:t>
            </w:r>
            <w:r w:rsidRPr="007706B4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7706B4">
              <w:rPr>
                <w:rFonts w:eastAsia="Times New Roman" w:cstheme="minorHAnsi"/>
                <w:bCs/>
                <w:color w:val="000000"/>
              </w:rPr>
              <w:t xml:space="preserve">with </w:t>
            </w:r>
            <w:r w:rsidRPr="007706B4">
              <w:rPr>
                <w:rFonts w:eastAsia="Times New Roman" w:cstheme="minorHAnsi"/>
                <w:color w:val="000000"/>
              </w:rPr>
              <w:t>social and behavioral science tools, approaches, and skills to explore complex human, social, political,</w:t>
            </w:r>
            <w:r w:rsidRPr="00E87F4B">
              <w:rPr>
                <w:rFonts w:eastAsia="Times New Roman" w:cstheme="minorHAnsi"/>
                <w:color w:val="000000"/>
              </w:rPr>
              <w:t xml:space="preserve"> cultural, and/or global interactions and issues.</w:t>
            </w:r>
          </w:p>
          <w:p w14:paraId="7DA22779" w14:textId="638F47C8" w:rsidR="00002354" w:rsidRPr="005E38D1" w:rsidRDefault="00002354" w:rsidP="005E38D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1D8E" w14:textId="77777777" w:rsidR="00E641F1" w:rsidRPr="00E87F4B" w:rsidRDefault="00E641F1" w:rsidP="00E641F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7F4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Not</w:t>
            </w:r>
          </w:p>
          <w:p w14:paraId="50D1381B" w14:textId="3708A734" w:rsidR="00E641F1" w:rsidRPr="00E87F4B" w:rsidRDefault="00E641F1" w:rsidP="00E641F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7F4B">
              <w:rPr>
                <w:rFonts w:eastAsia="Times New Roman" w:cstheme="minorHAnsi"/>
                <w:color w:val="000000"/>
                <w:sz w:val="20"/>
                <w:szCs w:val="20"/>
              </w:rPr>
              <w:t>evident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19C4" w14:textId="5DB1CD32" w:rsidR="00F62A14" w:rsidRPr="006E0EC3" w:rsidRDefault="00F62A14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theme="minorHAnsi"/>
                <w:color w:val="000000" w:themeColor="text1"/>
              </w:rPr>
              <w:t xml:space="preserve">Selects, applies, and </w:t>
            </w:r>
            <w:r w:rsidR="00454A31" w:rsidRPr="006E0EC3">
              <w:rPr>
                <w:rFonts w:eastAsia="Times New Roman" w:cstheme="minorHAnsi"/>
                <w:color w:val="000000" w:themeColor="text1"/>
              </w:rPr>
              <w:t>/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or evaluates an SBS </w:t>
            </w:r>
            <w:r w:rsidR="002C6CA8" w:rsidRPr="006E0EC3">
              <w:rPr>
                <w:rFonts w:eastAsia="Times New Roman" w:cs="Times New Roman"/>
                <w:color w:val="000000" w:themeColor="text1"/>
              </w:rPr>
              <w:t>tool, approach, method or theory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74F7E" w:rsidRPr="006E0EC3">
              <w:rPr>
                <w:rFonts w:eastAsia="Times New Roman" w:cstheme="minorHAnsi"/>
                <w:color w:val="000000" w:themeColor="text1"/>
              </w:rPr>
              <w:t>by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creating a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6E0EC3">
              <w:rPr>
                <w:rFonts w:eastAsia="Times New Roman" w:cstheme="minorHAnsi"/>
                <w:color w:val="000000" w:themeColor="text1"/>
              </w:rPr>
              <w:t>project that explores a relevant complex context at an emerging level.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3410" w14:textId="0BE6272D" w:rsidR="00F62A14" w:rsidRPr="006E0EC3" w:rsidRDefault="00F62A14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theme="minorHAnsi"/>
                <w:color w:val="000000" w:themeColor="text1"/>
              </w:rPr>
              <w:t xml:space="preserve">Selects, applies, and </w:t>
            </w:r>
            <w:r w:rsidR="00454A31" w:rsidRPr="006E0EC3">
              <w:rPr>
                <w:rFonts w:eastAsia="Times New Roman" w:cstheme="minorHAnsi"/>
                <w:color w:val="000000" w:themeColor="text1"/>
              </w:rPr>
              <w:t>/</w:t>
            </w:r>
            <w:r w:rsidRPr="006E0EC3">
              <w:rPr>
                <w:rFonts w:eastAsia="Times New Roman" w:cstheme="minorHAnsi"/>
                <w:color w:val="000000" w:themeColor="text1"/>
              </w:rPr>
              <w:t>or evaluates an SBS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 tool, approach, method or theory </w:t>
            </w:r>
            <w:r w:rsidR="00974F7E" w:rsidRPr="006E0EC3">
              <w:rPr>
                <w:rFonts w:eastAsia="Times New Roman" w:cstheme="minorHAnsi"/>
                <w:color w:val="000000" w:themeColor="text1"/>
              </w:rPr>
              <w:t>by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creating a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project that explores a relevant 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complex </w:t>
            </w:r>
            <w:r w:rsidRPr="006E0EC3">
              <w:rPr>
                <w:rFonts w:eastAsia="Times New Roman" w:cstheme="minorHAnsi"/>
                <w:color w:val="000000" w:themeColor="text1"/>
              </w:rPr>
              <w:t>context at an introductory level.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EB88" w14:textId="1CE90C9C" w:rsidR="00F62A14" w:rsidRPr="006E0EC3" w:rsidRDefault="00F62A14" w:rsidP="005E38D1">
            <w:pPr>
              <w:rPr>
                <w:rFonts w:eastAsia="Times New Roman" w:cs="Times New Roman"/>
                <w:color w:val="000000" w:themeColor="text1"/>
              </w:rPr>
            </w:pPr>
            <w:r w:rsidRPr="006E0EC3">
              <w:rPr>
                <w:rFonts w:eastAsia="Times New Roman" w:cstheme="minorHAnsi"/>
                <w:color w:val="000000" w:themeColor="text1"/>
              </w:rPr>
              <w:t>Selects, applies, and</w:t>
            </w:r>
            <w:r w:rsidR="00454A31" w:rsidRPr="006E0EC3">
              <w:rPr>
                <w:rFonts w:eastAsia="Times New Roman" w:cstheme="minorHAnsi"/>
                <w:color w:val="000000" w:themeColor="text1"/>
              </w:rPr>
              <w:t>/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or evaluates an SBS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 tool, approach, method, or theory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74F7E" w:rsidRPr="006E0EC3">
              <w:rPr>
                <w:rFonts w:eastAsia="Times New Roman" w:cstheme="minorHAnsi"/>
                <w:color w:val="000000" w:themeColor="text1"/>
              </w:rPr>
              <w:t xml:space="preserve">by </w:t>
            </w:r>
            <w:r w:rsidRPr="006E0EC3">
              <w:rPr>
                <w:rFonts w:eastAsia="Times New Roman" w:cstheme="minorHAnsi"/>
                <w:color w:val="000000" w:themeColor="text1"/>
              </w:rPr>
              <w:t>creating a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6E0EC3">
              <w:rPr>
                <w:rFonts w:eastAsia="Times New Roman" w:cstheme="minorHAnsi"/>
                <w:color w:val="000000" w:themeColor="text1"/>
              </w:rPr>
              <w:t>project that explores a relevant complex context at an intermediate level.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9035" w14:textId="0EF79DC9" w:rsidR="00F62A14" w:rsidRPr="006E0EC3" w:rsidRDefault="00F62A14" w:rsidP="00E641F1">
            <w:pPr>
              <w:rPr>
                <w:rFonts w:eastAsia="Times New Roman" w:cstheme="minorHAnsi"/>
                <w:color w:val="000000" w:themeColor="text1"/>
              </w:rPr>
            </w:pPr>
            <w:r w:rsidRPr="006E0EC3">
              <w:rPr>
                <w:rFonts w:eastAsia="Times New Roman" w:cstheme="minorHAnsi"/>
                <w:color w:val="000000" w:themeColor="text1"/>
              </w:rPr>
              <w:t>Selects, applies, AND evaluates an SBS</w:t>
            </w:r>
            <w:r w:rsidR="002C6CA8" w:rsidRPr="006E0EC3">
              <w:rPr>
                <w:rFonts w:eastAsia="Times New Roman" w:cstheme="minorHAnsi"/>
                <w:color w:val="000000" w:themeColor="text1"/>
              </w:rPr>
              <w:t xml:space="preserve"> tool, approach, method or theory</w:t>
            </w:r>
            <w:r w:rsidRPr="006E0EC3">
              <w:rPr>
                <w:rFonts w:eastAsia="Times New Roman" w:cstheme="minorHAnsi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974F7E" w:rsidRPr="006E0EC3">
              <w:rPr>
                <w:rFonts w:eastAsia="Times New Roman" w:cstheme="minorHAnsi"/>
                <w:color w:val="000000" w:themeColor="text1"/>
              </w:rPr>
              <w:t>by creati</w:t>
            </w:r>
            <w:r w:rsidRPr="006E0EC3">
              <w:rPr>
                <w:rFonts w:eastAsia="Times New Roman" w:cstheme="minorHAnsi"/>
                <w:color w:val="000000" w:themeColor="text1"/>
              </w:rPr>
              <w:t>ng an original project that explores a complex context at an advanced level.</w:t>
            </w:r>
          </w:p>
        </w:tc>
      </w:tr>
    </w:tbl>
    <w:p w14:paraId="6BA65EF0" w14:textId="7BF08CEA" w:rsidR="00676EBC" w:rsidRDefault="00676EBC" w:rsidP="00D46A4A">
      <w:pPr>
        <w:rPr>
          <w:rFonts w:cstheme="minorHAnsi"/>
        </w:rPr>
      </w:pPr>
    </w:p>
    <w:p w14:paraId="57517109" w14:textId="0608A19D" w:rsidR="00E357C2" w:rsidRPr="005E38D1" w:rsidRDefault="005E38D1" w:rsidP="005E38D1">
      <w:pPr>
        <w:rPr>
          <w:rFonts w:cstheme="minorHAnsi"/>
          <w:i/>
          <w:iCs/>
          <w:color w:val="000000"/>
          <w:shd w:val="clear" w:color="auto" w:fill="FFFFFF"/>
        </w:rPr>
      </w:pPr>
      <w:r w:rsidRPr="005E38D1">
        <w:rPr>
          <w:rFonts w:cstheme="minorHAnsi"/>
          <w:i/>
          <w:iCs/>
          <w:color w:val="000000"/>
          <w:shd w:val="clear" w:color="auto" w:fill="FFFFFF"/>
        </w:rPr>
        <w:t>Updated February 19, 2020</w:t>
      </w:r>
    </w:p>
    <w:sectPr w:rsidR="00E357C2" w:rsidRPr="005E38D1" w:rsidSect="00E357C2">
      <w:pgSz w:w="15840" w:h="12240" w:orient="landscape"/>
      <w:pgMar w:top="729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E07"/>
    <w:multiLevelType w:val="hybridMultilevel"/>
    <w:tmpl w:val="12FCB2C4"/>
    <w:lvl w:ilvl="0" w:tplc="4B7C692C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47810"/>
    <w:multiLevelType w:val="multilevel"/>
    <w:tmpl w:val="A88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  <w:color w:val="000000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E100E"/>
    <w:multiLevelType w:val="hybridMultilevel"/>
    <w:tmpl w:val="2EBA22FA"/>
    <w:lvl w:ilvl="0" w:tplc="1DEEA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A8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5CC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A0F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A0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960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34A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FC5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5C3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62D9A"/>
    <w:multiLevelType w:val="multilevel"/>
    <w:tmpl w:val="313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E3550"/>
    <w:multiLevelType w:val="multilevel"/>
    <w:tmpl w:val="EE90B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F634F"/>
    <w:multiLevelType w:val="multilevel"/>
    <w:tmpl w:val="405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B3666"/>
    <w:multiLevelType w:val="hybridMultilevel"/>
    <w:tmpl w:val="B2F2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44606"/>
    <w:multiLevelType w:val="multilevel"/>
    <w:tmpl w:val="2D8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4A"/>
    <w:rsid w:val="00002354"/>
    <w:rsid w:val="0002358C"/>
    <w:rsid w:val="000274AC"/>
    <w:rsid w:val="00040F13"/>
    <w:rsid w:val="0007523A"/>
    <w:rsid w:val="00076B9F"/>
    <w:rsid w:val="00081E71"/>
    <w:rsid w:val="000D7F14"/>
    <w:rsid w:val="001050E4"/>
    <w:rsid w:val="001426F4"/>
    <w:rsid w:val="00143866"/>
    <w:rsid w:val="00152DB0"/>
    <w:rsid w:val="001622D0"/>
    <w:rsid w:val="00164E00"/>
    <w:rsid w:val="001B1D37"/>
    <w:rsid w:val="001F0695"/>
    <w:rsid w:val="001F1754"/>
    <w:rsid w:val="001F33F3"/>
    <w:rsid w:val="0021488C"/>
    <w:rsid w:val="00232D4D"/>
    <w:rsid w:val="002B4F12"/>
    <w:rsid w:val="002C52CF"/>
    <w:rsid w:val="002C6CA8"/>
    <w:rsid w:val="00361A5C"/>
    <w:rsid w:val="00365941"/>
    <w:rsid w:val="0041163B"/>
    <w:rsid w:val="00424EAB"/>
    <w:rsid w:val="0044395B"/>
    <w:rsid w:val="00446C84"/>
    <w:rsid w:val="00452BA4"/>
    <w:rsid w:val="00454A31"/>
    <w:rsid w:val="00456153"/>
    <w:rsid w:val="0046271B"/>
    <w:rsid w:val="004D7FDE"/>
    <w:rsid w:val="004E74C8"/>
    <w:rsid w:val="00507088"/>
    <w:rsid w:val="00565F8D"/>
    <w:rsid w:val="0059224F"/>
    <w:rsid w:val="0059636A"/>
    <w:rsid w:val="005A46B5"/>
    <w:rsid w:val="005A55D8"/>
    <w:rsid w:val="005A595E"/>
    <w:rsid w:val="005B1579"/>
    <w:rsid w:val="005B5D55"/>
    <w:rsid w:val="005C60C7"/>
    <w:rsid w:val="005D20A9"/>
    <w:rsid w:val="005E38D1"/>
    <w:rsid w:val="00624449"/>
    <w:rsid w:val="00676EBC"/>
    <w:rsid w:val="006930AD"/>
    <w:rsid w:val="006D1E8E"/>
    <w:rsid w:val="006E0EC3"/>
    <w:rsid w:val="006F5F5D"/>
    <w:rsid w:val="007706B4"/>
    <w:rsid w:val="00793B43"/>
    <w:rsid w:val="00793D04"/>
    <w:rsid w:val="00797090"/>
    <w:rsid w:val="007B13D5"/>
    <w:rsid w:val="007B3C3D"/>
    <w:rsid w:val="00811A55"/>
    <w:rsid w:val="008C7E7B"/>
    <w:rsid w:val="008F37A6"/>
    <w:rsid w:val="00917C91"/>
    <w:rsid w:val="009265B9"/>
    <w:rsid w:val="00974F7E"/>
    <w:rsid w:val="00986DC3"/>
    <w:rsid w:val="009C3129"/>
    <w:rsid w:val="009C467A"/>
    <w:rsid w:val="00A32B55"/>
    <w:rsid w:val="00A3472F"/>
    <w:rsid w:val="00AC71BF"/>
    <w:rsid w:val="00AE2518"/>
    <w:rsid w:val="00AF06EB"/>
    <w:rsid w:val="00AF1DCA"/>
    <w:rsid w:val="00B224FC"/>
    <w:rsid w:val="00B72BFF"/>
    <w:rsid w:val="00B84544"/>
    <w:rsid w:val="00B87A93"/>
    <w:rsid w:val="00BD3B53"/>
    <w:rsid w:val="00BE526C"/>
    <w:rsid w:val="00C06A93"/>
    <w:rsid w:val="00C47C5D"/>
    <w:rsid w:val="00C505B8"/>
    <w:rsid w:val="00C54796"/>
    <w:rsid w:val="00CC688E"/>
    <w:rsid w:val="00CE2A50"/>
    <w:rsid w:val="00CE77C6"/>
    <w:rsid w:val="00CF2632"/>
    <w:rsid w:val="00D07580"/>
    <w:rsid w:val="00D158E9"/>
    <w:rsid w:val="00D42FD7"/>
    <w:rsid w:val="00D46A4A"/>
    <w:rsid w:val="00D47D91"/>
    <w:rsid w:val="00DB4A17"/>
    <w:rsid w:val="00DB6E87"/>
    <w:rsid w:val="00E357C2"/>
    <w:rsid w:val="00E51731"/>
    <w:rsid w:val="00E633F4"/>
    <w:rsid w:val="00E641F1"/>
    <w:rsid w:val="00E8332D"/>
    <w:rsid w:val="00E87F4B"/>
    <w:rsid w:val="00EF0555"/>
    <w:rsid w:val="00F45BE9"/>
    <w:rsid w:val="00F62A14"/>
    <w:rsid w:val="00F6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B6E0"/>
  <w14:defaultImageDpi w14:val="32767"/>
  <w15:chartTrackingRefBased/>
  <w15:docId w15:val="{63ADC41F-BEE5-EC49-980B-6DE65AE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8">
    <w:name w:val="CM28"/>
    <w:basedOn w:val="Normal"/>
    <w:next w:val="Normal"/>
    <w:uiPriority w:val="99"/>
    <w:rsid w:val="00E51731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E51731"/>
    <w:pPr>
      <w:ind w:left="720"/>
      <w:contextualSpacing/>
    </w:pPr>
  </w:style>
  <w:style w:type="paragraph" w:customStyle="1" w:styleId="Default">
    <w:name w:val="Default"/>
    <w:rsid w:val="002C52CF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CM1">
    <w:name w:val="CM1"/>
    <w:basedOn w:val="Default"/>
    <w:next w:val="Default"/>
    <w:uiPriority w:val="99"/>
    <w:rsid w:val="002C52C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C52CF"/>
    <w:pPr>
      <w:spacing w:line="220" w:lineRule="atLeast"/>
    </w:pPr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2C52C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C52CF"/>
    <w:pPr>
      <w:spacing w:line="266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C52CF"/>
    <w:pPr>
      <w:spacing w:line="26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2C52CF"/>
    <w:pPr>
      <w:spacing w:line="25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2C52CF"/>
    <w:pPr>
      <w:spacing w:line="260" w:lineRule="atLeast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2C52CF"/>
    <w:pPr>
      <w:spacing w:line="26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2C52CF"/>
    <w:pPr>
      <w:spacing w:line="25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00"/>
    <w:rPr>
      <w:rFonts w:ascii="Segoe UI" w:hAnsi="Segoe UI" w:cs="Segoe UI"/>
      <w:sz w:val="18"/>
      <w:szCs w:val="18"/>
    </w:rPr>
  </w:style>
  <w:style w:type="paragraph" w:customStyle="1" w:styleId="section-row">
    <w:name w:val="section-row"/>
    <w:basedOn w:val="Normal"/>
    <w:rsid w:val="00E357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357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4993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4" w:color="CCCCCC"/>
            <w:bottom w:val="single" w:sz="6" w:space="2" w:color="CCCCCC"/>
            <w:right w:val="single" w:sz="6" w:space="15" w:color="CCCCCC"/>
          </w:divBdr>
        </w:div>
      </w:divsChild>
    </w:div>
    <w:div w:id="2013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4</cp:revision>
  <cp:lastPrinted>2020-02-19T20:40:00Z</cp:lastPrinted>
  <dcterms:created xsi:type="dcterms:W3CDTF">2020-02-21T20:19:00Z</dcterms:created>
  <dcterms:modified xsi:type="dcterms:W3CDTF">2020-02-24T04:50:00Z</dcterms:modified>
</cp:coreProperties>
</file>