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3BD28" w14:textId="77777777" w:rsidR="005811FC" w:rsidRPr="00BB290A" w:rsidRDefault="00BB290A" w:rsidP="00BB290A">
      <w:pPr>
        <w:spacing w:after="0" w:line="240" w:lineRule="auto"/>
        <w:jc w:val="center"/>
        <w:rPr>
          <w:b/>
          <w:sz w:val="28"/>
        </w:rPr>
      </w:pPr>
      <w:r w:rsidRPr="00BB290A">
        <w:rPr>
          <w:b/>
          <w:sz w:val="28"/>
        </w:rPr>
        <w:t>MSU Denver General Studies Assessment Reporting Form</w:t>
      </w:r>
    </w:p>
    <w:p w14:paraId="756C8C28" w14:textId="77777777" w:rsidR="00BB290A" w:rsidRDefault="00BB290A" w:rsidP="00BB290A">
      <w:pPr>
        <w:spacing w:after="0" w:line="240" w:lineRule="auto"/>
      </w:pPr>
    </w:p>
    <w:p w14:paraId="6049D88F" w14:textId="77777777" w:rsidR="00BB290A" w:rsidRDefault="00BB290A" w:rsidP="00BB290A">
      <w:pPr>
        <w:pStyle w:val="ListParagraph"/>
        <w:numPr>
          <w:ilvl w:val="0"/>
          <w:numId w:val="1"/>
        </w:numPr>
        <w:spacing w:after="0" w:line="240" w:lineRule="auto"/>
      </w:pPr>
      <w:r>
        <w:t>Please enter the following information about your General Studies course section(s). Note that data from multiple sections can be submitted on one form if the Course Prefix and Course Number are the same (e.g., multiple sections of BIO 1080).</w:t>
      </w:r>
    </w:p>
    <w:p w14:paraId="0C05D3DF" w14:textId="77777777" w:rsidR="00BB290A" w:rsidRDefault="00BB290A" w:rsidP="00BB290A">
      <w:pPr>
        <w:spacing w:after="0" w:line="240" w:lineRule="auto"/>
      </w:pPr>
    </w:p>
    <w:tbl>
      <w:tblPr>
        <w:tblStyle w:val="TableGrid"/>
        <w:tblW w:w="0" w:type="auto"/>
        <w:jc w:val="center"/>
        <w:tblLook w:val="04A0" w:firstRow="1" w:lastRow="0" w:firstColumn="1" w:lastColumn="0" w:noHBand="0" w:noVBand="1"/>
      </w:tblPr>
      <w:tblGrid>
        <w:gridCol w:w="3145"/>
        <w:gridCol w:w="6205"/>
      </w:tblGrid>
      <w:tr w:rsidR="00BB290A" w14:paraId="0F81C0E4" w14:textId="77777777" w:rsidTr="00BB290A">
        <w:trPr>
          <w:jc w:val="center"/>
        </w:trPr>
        <w:tc>
          <w:tcPr>
            <w:tcW w:w="3145" w:type="dxa"/>
            <w:shd w:val="clear" w:color="auto" w:fill="E2EFD9" w:themeFill="accent6" w:themeFillTint="33"/>
          </w:tcPr>
          <w:p w14:paraId="569DD765" w14:textId="77777777" w:rsidR="00BB290A" w:rsidRDefault="00BB290A" w:rsidP="00BB290A">
            <w:r>
              <w:t>Semester/Year</w:t>
            </w:r>
          </w:p>
        </w:tc>
        <w:tc>
          <w:tcPr>
            <w:tcW w:w="6205" w:type="dxa"/>
          </w:tcPr>
          <w:p w14:paraId="005D1F2D" w14:textId="77777777" w:rsidR="00BB290A" w:rsidRPr="00BB290A" w:rsidRDefault="00BB290A" w:rsidP="00BB290A">
            <w:pPr>
              <w:rPr>
                <w:color w:val="AEAAAA" w:themeColor="background2" w:themeShade="BF"/>
              </w:rPr>
            </w:pPr>
            <w:r w:rsidRPr="00BB290A">
              <w:rPr>
                <w:color w:val="AEAAAA" w:themeColor="background2" w:themeShade="BF"/>
              </w:rPr>
              <w:t>Enter semester and year assessment occurred (e.g., Fall 2019)</w:t>
            </w:r>
          </w:p>
        </w:tc>
      </w:tr>
      <w:tr w:rsidR="00BB290A" w14:paraId="7C093BA9" w14:textId="77777777" w:rsidTr="00BB290A">
        <w:trPr>
          <w:jc w:val="center"/>
        </w:trPr>
        <w:tc>
          <w:tcPr>
            <w:tcW w:w="3145" w:type="dxa"/>
            <w:shd w:val="clear" w:color="auto" w:fill="E2EFD9" w:themeFill="accent6" w:themeFillTint="33"/>
          </w:tcPr>
          <w:p w14:paraId="7FD19F80" w14:textId="77777777" w:rsidR="00BB290A" w:rsidRDefault="00BB290A" w:rsidP="00BB290A">
            <w:r>
              <w:t>Course Prefix</w:t>
            </w:r>
          </w:p>
        </w:tc>
        <w:tc>
          <w:tcPr>
            <w:tcW w:w="6205" w:type="dxa"/>
          </w:tcPr>
          <w:p w14:paraId="27E0F44F" w14:textId="77777777" w:rsidR="00BB290A" w:rsidRPr="00BB290A" w:rsidRDefault="00BB290A" w:rsidP="00BB290A">
            <w:pPr>
              <w:rPr>
                <w:color w:val="AEAAAA" w:themeColor="background2" w:themeShade="BF"/>
              </w:rPr>
            </w:pPr>
            <w:r w:rsidRPr="00BB290A">
              <w:rPr>
                <w:color w:val="AEAAAA" w:themeColor="background2" w:themeShade="BF"/>
              </w:rPr>
              <w:t>Enter course prefix (e.g., BIO)</w:t>
            </w:r>
          </w:p>
        </w:tc>
      </w:tr>
      <w:tr w:rsidR="00BB290A" w14:paraId="6B336EB7" w14:textId="77777777" w:rsidTr="00BB290A">
        <w:trPr>
          <w:jc w:val="center"/>
        </w:trPr>
        <w:tc>
          <w:tcPr>
            <w:tcW w:w="3145" w:type="dxa"/>
            <w:shd w:val="clear" w:color="auto" w:fill="E2EFD9" w:themeFill="accent6" w:themeFillTint="33"/>
          </w:tcPr>
          <w:p w14:paraId="0942AEBF" w14:textId="77777777" w:rsidR="00BB290A" w:rsidRDefault="00BB290A" w:rsidP="00BB290A">
            <w:r>
              <w:t>Course Number</w:t>
            </w:r>
          </w:p>
        </w:tc>
        <w:tc>
          <w:tcPr>
            <w:tcW w:w="6205" w:type="dxa"/>
          </w:tcPr>
          <w:p w14:paraId="5E367BAC" w14:textId="77777777" w:rsidR="00BB290A" w:rsidRPr="00BB290A" w:rsidRDefault="00BB290A" w:rsidP="00BB290A">
            <w:pPr>
              <w:rPr>
                <w:color w:val="AEAAAA" w:themeColor="background2" w:themeShade="BF"/>
              </w:rPr>
            </w:pPr>
            <w:r w:rsidRPr="00BB290A">
              <w:rPr>
                <w:color w:val="AEAAAA" w:themeColor="background2" w:themeShade="BF"/>
              </w:rPr>
              <w:t>Enter course number (e.g., 1080)</w:t>
            </w:r>
          </w:p>
        </w:tc>
      </w:tr>
      <w:tr w:rsidR="00BB290A" w14:paraId="2F79C50D" w14:textId="77777777" w:rsidTr="00BB290A">
        <w:trPr>
          <w:jc w:val="center"/>
        </w:trPr>
        <w:tc>
          <w:tcPr>
            <w:tcW w:w="3145" w:type="dxa"/>
            <w:shd w:val="clear" w:color="auto" w:fill="E2EFD9" w:themeFill="accent6" w:themeFillTint="33"/>
          </w:tcPr>
          <w:p w14:paraId="2F2B5EA3" w14:textId="77777777" w:rsidR="00BB290A" w:rsidRDefault="00BB290A" w:rsidP="00BB290A">
            <w:r>
              <w:t>Course Section(s)</w:t>
            </w:r>
          </w:p>
        </w:tc>
        <w:tc>
          <w:tcPr>
            <w:tcW w:w="6205" w:type="dxa"/>
          </w:tcPr>
          <w:p w14:paraId="2DDA6C4E" w14:textId="77777777" w:rsidR="00BB290A" w:rsidRPr="00BB290A" w:rsidRDefault="00BB290A" w:rsidP="00BB290A">
            <w:pPr>
              <w:rPr>
                <w:color w:val="AEAAAA" w:themeColor="background2" w:themeShade="BF"/>
              </w:rPr>
            </w:pPr>
            <w:r w:rsidRPr="00BB290A">
              <w:rPr>
                <w:color w:val="AEAAAA" w:themeColor="background2" w:themeShade="BF"/>
              </w:rPr>
              <w:t>Enter course section number(s) (e.g., 001, 003, 006)</w:t>
            </w:r>
          </w:p>
        </w:tc>
      </w:tr>
      <w:tr w:rsidR="00BB290A" w14:paraId="27FF8F97" w14:textId="77777777" w:rsidTr="00BB290A">
        <w:trPr>
          <w:jc w:val="center"/>
        </w:trPr>
        <w:tc>
          <w:tcPr>
            <w:tcW w:w="3145" w:type="dxa"/>
            <w:shd w:val="clear" w:color="auto" w:fill="E2EFD9" w:themeFill="accent6" w:themeFillTint="33"/>
          </w:tcPr>
          <w:p w14:paraId="6D895FF5" w14:textId="77777777" w:rsidR="00BB290A" w:rsidRDefault="00BB290A" w:rsidP="00BB290A">
            <w:r>
              <w:t>Course Title</w:t>
            </w:r>
          </w:p>
        </w:tc>
        <w:tc>
          <w:tcPr>
            <w:tcW w:w="6205" w:type="dxa"/>
          </w:tcPr>
          <w:p w14:paraId="4A332AD8" w14:textId="77777777" w:rsidR="00BB290A" w:rsidRPr="00BB290A" w:rsidRDefault="00BB290A" w:rsidP="00BB290A">
            <w:pPr>
              <w:rPr>
                <w:color w:val="AEAAAA" w:themeColor="background2" w:themeShade="BF"/>
              </w:rPr>
            </w:pPr>
            <w:r w:rsidRPr="00BB290A">
              <w:rPr>
                <w:color w:val="AEAAAA" w:themeColor="background2" w:themeShade="BF"/>
              </w:rPr>
              <w:t>Enter course title (e.g., General Bio I)</w:t>
            </w:r>
          </w:p>
        </w:tc>
      </w:tr>
      <w:tr w:rsidR="00BB290A" w14:paraId="617E50BA" w14:textId="77777777" w:rsidTr="00BB290A">
        <w:trPr>
          <w:jc w:val="center"/>
        </w:trPr>
        <w:tc>
          <w:tcPr>
            <w:tcW w:w="3145" w:type="dxa"/>
            <w:shd w:val="clear" w:color="auto" w:fill="E2EFD9" w:themeFill="accent6" w:themeFillTint="33"/>
          </w:tcPr>
          <w:p w14:paraId="123455A5" w14:textId="77777777" w:rsidR="00BB290A" w:rsidRDefault="00BB290A" w:rsidP="00BB290A">
            <w:r>
              <w:t>Instructor Name</w:t>
            </w:r>
          </w:p>
        </w:tc>
        <w:tc>
          <w:tcPr>
            <w:tcW w:w="6205" w:type="dxa"/>
          </w:tcPr>
          <w:p w14:paraId="7CC660D9" w14:textId="77777777" w:rsidR="00BB290A" w:rsidRPr="00BB290A" w:rsidRDefault="00BB290A" w:rsidP="00BB290A">
            <w:pPr>
              <w:rPr>
                <w:color w:val="AEAAAA" w:themeColor="background2" w:themeShade="BF"/>
              </w:rPr>
            </w:pPr>
            <w:r w:rsidRPr="00BB290A">
              <w:rPr>
                <w:color w:val="AEAAAA" w:themeColor="background2" w:themeShade="BF"/>
              </w:rPr>
              <w:t>Enter Instructor Name</w:t>
            </w:r>
          </w:p>
        </w:tc>
      </w:tr>
      <w:tr w:rsidR="00BB290A" w14:paraId="313655D4" w14:textId="77777777" w:rsidTr="00BB290A">
        <w:trPr>
          <w:jc w:val="center"/>
        </w:trPr>
        <w:tc>
          <w:tcPr>
            <w:tcW w:w="3145" w:type="dxa"/>
            <w:shd w:val="clear" w:color="auto" w:fill="E2EFD9" w:themeFill="accent6" w:themeFillTint="33"/>
          </w:tcPr>
          <w:p w14:paraId="45EBDEFD" w14:textId="77777777" w:rsidR="00BB290A" w:rsidRDefault="00BB290A" w:rsidP="00BB290A">
            <w:r>
              <w:t>Instructor Email</w:t>
            </w:r>
          </w:p>
        </w:tc>
        <w:tc>
          <w:tcPr>
            <w:tcW w:w="6205" w:type="dxa"/>
          </w:tcPr>
          <w:p w14:paraId="04D66D93" w14:textId="77777777" w:rsidR="00BB290A" w:rsidRPr="00BB290A" w:rsidRDefault="00BB290A" w:rsidP="00BB290A">
            <w:pPr>
              <w:rPr>
                <w:color w:val="AEAAAA" w:themeColor="background2" w:themeShade="BF"/>
              </w:rPr>
            </w:pPr>
            <w:r w:rsidRPr="00BB290A">
              <w:rPr>
                <w:color w:val="AEAAAA" w:themeColor="background2" w:themeShade="BF"/>
              </w:rPr>
              <w:t>Enter Instructor’s MSU Denver email address</w:t>
            </w:r>
          </w:p>
        </w:tc>
      </w:tr>
    </w:tbl>
    <w:p w14:paraId="0C876D0D" w14:textId="77777777" w:rsidR="00BB290A" w:rsidRDefault="00BB290A" w:rsidP="00BB290A">
      <w:pPr>
        <w:spacing w:after="0" w:line="240" w:lineRule="auto"/>
      </w:pPr>
    </w:p>
    <w:p w14:paraId="5A642FFB" w14:textId="77777777" w:rsidR="00BB290A" w:rsidRDefault="00BB290A" w:rsidP="00BB290A">
      <w:pPr>
        <w:pStyle w:val="ListParagraph"/>
        <w:numPr>
          <w:ilvl w:val="0"/>
          <w:numId w:val="1"/>
        </w:numPr>
        <w:spacing w:after="0" w:line="240" w:lineRule="auto"/>
      </w:pPr>
      <w:r>
        <w:t xml:space="preserve">Save and submit your data file to Beverly Andes, </w:t>
      </w:r>
      <w:hyperlink r:id="rId5" w:history="1">
        <w:r w:rsidRPr="00B36A32">
          <w:rPr>
            <w:rStyle w:val="Hyperlink"/>
          </w:rPr>
          <w:t>bandes1@msudenver.edu</w:t>
        </w:r>
      </w:hyperlink>
      <w:r>
        <w:t xml:space="preserve">.  </w:t>
      </w:r>
    </w:p>
    <w:p w14:paraId="5091A3DF" w14:textId="77777777" w:rsidR="00BB290A" w:rsidRPr="009B3914" w:rsidRDefault="00BB290A" w:rsidP="009B3914">
      <w:pPr>
        <w:spacing w:after="0" w:line="240" w:lineRule="auto"/>
        <w:ind w:left="720"/>
        <w:rPr>
          <w:b/>
        </w:rPr>
      </w:pPr>
      <w:r>
        <w:t>Due dates:</w:t>
      </w:r>
      <w:r w:rsidR="009B3914">
        <w:t xml:space="preserve">  </w:t>
      </w:r>
      <w:r w:rsidRPr="009B3914">
        <w:rPr>
          <w:b/>
        </w:rPr>
        <w:t>Fall courses</w:t>
      </w:r>
      <w:r>
        <w:t xml:space="preserve"> – assessment data due by </w:t>
      </w:r>
      <w:r w:rsidRPr="009B3914">
        <w:rPr>
          <w:b/>
        </w:rPr>
        <w:t>January 31</w:t>
      </w:r>
      <w:proofErr w:type="gramStart"/>
      <w:r w:rsidRPr="009B3914">
        <w:rPr>
          <w:b/>
          <w:vertAlign w:val="superscript"/>
        </w:rPr>
        <w:t>st</w:t>
      </w:r>
      <w:r w:rsidR="009B3914">
        <w:t xml:space="preserve">;   </w:t>
      </w:r>
      <w:proofErr w:type="gramEnd"/>
      <w:r w:rsidRPr="009B3914">
        <w:rPr>
          <w:b/>
        </w:rPr>
        <w:t>Spring courses</w:t>
      </w:r>
      <w:r>
        <w:t xml:space="preserve"> – assessment data due by </w:t>
      </w:r>
      <w:r w:rsidRPr="009B3914">
        <w:rPr>
          <w:b/>
        </w:rPr>
        <w:t>May 31</w:t>
      </w:r>
      <w:r w:rsidRPr="009B3914">
        <w:rPr>
          <w:b/>
          <w:vertAlign w:val="superscript"/>
        </w:rPr>
        <w:t>st</w:t>
      </w:r>
      <w:r w:rsidR="009B3914">
        <w:t xml:space="preserve">;   </w:t>
      </w:r>
      <w:r w:rsidRPr="009B3914">
        <w:rPr>
          <w:b/>
        </w:rPr>
        <w:t>Summer</w:t>
      </w:r>
      <w:r>
        <w:t xml:space="preserve"> </w:t>
      </w:r>
      <w:r w:rsidRPr="009B3914">
        <w:rPr>
          <w:b/>
        </w:rPr>
        <w:t>courses</w:t>
      </w:r>
      <w:r>
        <w:t xml:space="preserve"> – assessment data due by </w:t>
      </w:r>
      <w:r w:rsidRPr="009B3914">
        <w:rPr>
          <w:b/>
        </w:rPr>
        <w:t>August 31</w:t>
      </w:r>
      <w:r w:rsidRPr="009B3914">
        <w:rPr>
          <w:b/>
          <w:vertAlign w:val="superscript"/>
        </w:rPr>
        <w:t>st</w:t>
      </w:r>
    </w:p>
    <w:p w14:paraId="7E488D3B" w14:textId="77777777" w:rsidR="00BB290A" w:rsidRDefault="00BB290A" w:rsidP="00BB290A">
      <w:pPr>
        <w:spacing w:after="0" w:line="240" w:lineRule="auto"/>
      </w:pPr>
    </w:p>
    <w:p w14:paraId="405F0DDD" w14:textId="77777777" w:rsidR="00BB290A" w:rsidRPr="00BB290A" w:rsidRDefault="00BB290A" w:rsidP="00BB290A">
      <w:pPr>
        <w:spacing w:after="0" w:line="240" w:lineRule="auto"/>
        <w:rPr>
          <w:i/>
        </w:rPr>
      </w:pPr>
      <w:r w:rsidRPr="00BB290A">
        <w:rPr>
          <w:i/>
        </w:rPr>
        <w:t>For assistance with this reporting form, or MSU Denver General Studies Assessment, please contact:</w:t>
      </w:r>
    </w:p>
    <w:p w14:paraId="19A3B3D3" w14:textId="77777777" w:rsidR="00BB290A" w:rsidRPr="00BB290A" w:rsidRDefault="00BB290A" w:rsidP="00BB290A">
      <w:pPr>
        <w:spacing w:after="0" w:line="240" w:lineRule="auto"/>
        <w:rPr>
          <w:i/>
        </w:rPr>
      </w:pPr>
      <w:r w:rsidRPr="00BB290A">
        <w:rPr>
          <w:i/>
        </w:rPr>
        <w:t>Beverly Andes, Data Manager (</w:t>
      </w:r>
      <w:hyperlink r:id="rId6" w:history="1">
        <w:r w:rsidRPr="00BB290A">
          <w:rPr>
            <w:rStyle w:val="Hyperlink"/>
            <w:i/>
          </w:rPr>
          <w:t>bandes1@msudenver.edu</w:t>
        </w:r>
      </w:hyperlink>
      <w:r w:rsidRPr="00BB290A">
        <w:rPr>
          <w:i/>
        </w:rPr>
        <w:t>; 303-615-0127) in the Office of Academic Effectiveness, or</w:t>
      </w:r>
    </w:p>
    <w:p w14:paraId="383665A4" w14:textId="77777777" w:rsidR="00BB290A" w:rsidRDefault="00BB290A" w:rsidP="00BB290A">
      <w:pPr>
        <w:spacing w:after="0" w:line="240" w:lineRule="auto"/>
        <w:rPr>
          <w:i/>
        </w:rPr>
      </w:pPr>
      <w:r w:rsidRPr="00BB290A">
        <w:rPr>
          <w:i/>
        </w:rPr>
        <w:t>Keah Schuenemann, Director of General Studies and Professor of Meteorology (</w:t>
      </w:r>
      <w:hyperlink r:id="rId7" w:history="1">
        <w:r w:rsidRPr="00BB290A">
          <w:rPr>
            <w:rStyle w:val="Hyperlink"/>
            <w:i/>
          </w:rPr>
          <w:t>kschuene@msudenver.edu</w:t>
        </w:r>
      </w:hyperlink>
      <w:r w:rsidRPr="00BB290A">
        <w:rPr>
          <w:i/>
        </w:rPr>
        <w:t xml:space="preserve">; 303-615-0780). </w:t>
      </w:r>
    </w:p>
    <w:p w14:paraId="19E62311" w14:textId="77777777" w:rsidR="009B3914" w:rsidRDefault="009B3914" w:rsidP="00BB290A">
      <w:pPr>
        <w:spacing w:after="0" w:line="240" w:lineRule="auto"/>
        <w:rPr>
          <w:i/>
        </w:rPr>
      </w:pPr>
    </w:p>
    <w:tbl>
      <w:tblPr>
        <w:tblStyle w:val="TableGrid"/>
        <w:tblW w:w="0" w:type="auto"/>
        <w:shd w:val="pct10" w:color="auto" w:fill="auto"/>
        <w:tblLook w:val="04A0" w:firstRow="1" w:lastRow="0" w:firstColumn="1" w:lastColumn="0" w:noHBand="0" w:noVBand="1"/>
      </w:tblPr>
      <w:tblGrid>
        <w:gridCol w:w="4796"/>
        <w:gridCol w:w="4797"/>
        <w:gridCol w:w="4797"/>
      </w:tblGrid>
      <w:tr w:rsidR="009B3914" w14:paraId="0DDA131C" w14:textId="77777777" w:rsidTr="009B3914">
        <w:trPr>
          <w:trHeight w:val="593"/>
        </w:trPr>
        <w:tc>
          <w:tcPr>
            <w:tcW w:w="14390" w:type="dxa"/>
            <w:gridSpan w:val="3"/>
            <w:shd w:val="pct10" w:color="auto" w:fill="auto"/>
          </w:tcPr>
          <w:p w14:paraId="2CDBF887" w14:textId="77777777" w:rsidR="009B3914" w:rsidRPr="009403BE" w:rsidRDefault="009B3914" w:rsidP="009B3914">
            <w:pPr>
              <w:rPr>
                <w:b/>
                <w:bCs/>
              </w:rPr>
            </w:pPr>
            <w:r>
              <w:rPr>
                <w:b/>
                <w:bCs/>
              </w:rPr>
              <w:t>Faculty Preparation</w:t>
            </w:r>
            <w:r w:rsidRPr="009403BE">
              <w:t xml:space="preserve">: (We’re asking you to turn these in </w:t>
            </w:r>
            <w:proofErr w:type="gramStart"/>
            <w:r w:rsidRPr="009B3914">
              <w:rPr>
                <w:i/>
              </w:rPr>
              <w:t>only</w:t>
            </w:r>
            <w:proofErr w:type="gramEnd"/>
            <w:r w:rsidRPr="009403BE">
              <w:t xml:space="preserve"> so you have a record</w:t>
            </w:r>
            <w:r>
              <w:t>/</w:t>
            </w:r>
            <w:r w:rsidRPr="009403BE">
              <w:t xml:space="preserve">notes to help </w:t>
            </w:r>
            <w:r>
              <w:t xml:space="preserve">you </w:t>
            </w:r>
            <w:r w:rsidRPr="009403BE">
              <w:t>remember details during reflection workshops</w:t>
            </w:r>
            <w:r>
              <w:t xml:space="preserve"> months later.  These notes will not be used for anything but your reflection</w:t>
            </w:r>
            <w:r w:rsidRPr="009403BE">
              <w:t>.)</w:t>
            </w:r>
            <w:r w:rsidRPr="009403BE">
              <w:rPr>
                <w:b/>
                <w:bCs/>
              </w:rPr>
              <w:t xml:space="preserve"> </w:t>
            </w:r>
          </w:p>
        </w:tc>
      </w:tr>
      <w:tr w:rsidR="009B3914" w14:paraId="2CE4A3BF" w14:textId="77777777" w:rsidTr="003E0CED">
        <w:trPr>
          <w:trHeight w:val="1457"/>
        </w:trPr>
        <w:tc>
          <w:tcPr>
            <w:tcW w:w="4796" w:type="dxa"/>
            <w:shd w:val="pct10" w:color="auto" w:fill="auto"/>
          </w:tcPr>
          <w:p w14:paraId="021BD844" w14:textId="77777777" w:rsidR="009B3914" w:rsidRDefault="009B3914" w:rsidP="005A656E">
            <w:pPr>
              <w:rPr>
                <w:b/>
                <w:bCs/>
              </w:rPr>
            </w:pPr>
            <w:r w:rsidRPr="009403BE">
              <w:rPr>
                <w:b/>
                <w:bCs/>
              </w:rPr>
              <w:t>Which assignment are you using and how is it used to assess SLO #1?</w:t>
            </w:r>
          </w:p>
          <w:p w14:paraId="014459EF" w14:textId="77777777" w:rsidR="009B3914" w:rsidRDefault="009B3914" w:rsidP="005A656E">
            <w:pPr>
              <w:rPr>
                <w:b/>
                <w:bCs/>
              </w:rPr>
            </w:pPr>
          </w:p>
          <w:p w14:paraId="363AE644" w14:textId="77777777" w:rsidR="009B3914" w:rsidRDefault="009B3914" w:rsidP="005A656E">
            <w:pPr>
              <w:rPr>
                <w:b/>
                <w:bCs/>
              </w:rPr>
            </w:pPr>
          </w:p>
          <w:p w14:paraId="0CA09146" w14:textId="77777777" w:rsidR="009B3914" w:rsidRDefault="009B3914" w:rsidP="005A656E">
            <w:pPr>
              <w:rPr>
                <w:b/>
                <w:bCs/>
              </w:rPr>
            </w:pPr>
            <w:r w:rsidRPr="009403BE">
              <w:rPr>
                <w:b/>
                <w:bCs/>
              </w:rPr>
              <w:t xml:space="preserve">  </w:t>
            </w:r>
          </w:p>
        </w:tc>
        <w:tc>
          <w:tcPr>
            <w:tcW w:w="4797" w:type="dxa"/>
            <w:shd w:val="pct10" w:color="auto" w:fill="auto"/>
          </w:tcPr>
          <w:p w14:paraId="06F1D13F" w14:textId="77777777" w:rsidR="009B3914" w:rsidRPr="009403BE" w:rsidRDefault="009B3914" w:rsidP="005A656E">
            <w:pPr>
              <w:rPr>
                <w:b/>
                <w:bCs/>
              </w:rPr>
            </w:pPr>
            <w:r w:rsidRPr="009403BE">
              <w:rPr>
                <w:b/>
                <w:bCs/>
              </w:rPr>
              <w:t xml:space="preserve">Which assignment are you using and how is it used to assess SLO #2?  </w:t>
            </w:r>
          </w:p>
          <w:p w14:paraId="05F514D0" w14:textId="77777777" w:rsidR="009B3914" w:rsidRDefault="009B3914" w:rsidP="005A656E">
            <w:pPr>
              <w:rPr>
                <w:b/>
                <w:bCs/>
              </w:rPr>
            </w:pPr>
          </w:p>
        </w:tc>
        <w:tc>
          <w:tcPr>
            <w:tcW w:w="4797" w:type="dxa"/>
            <w:shd w:val="pct10" w:color="auto" w:fill="auto"/>
          </w:tcPr>
          <w:p w14:paraId="262C2883" w14:textId="77777777" w:rsidR="009B3914" w:rsidRPr="009403BE" w:rsidRDefault="009B3914" w:rsidP="005A656E">
            <w:pPr>
              <w:rPr>
                <w:b/>
                <w:bCs/>
              </w:rPr>
            </w:pPr>
            <w:r w:rsidRPr="009403BE">
              <w:rPr>
                <w:b/>
                <w:bCs/>
              </w:rPr>
              <w:t xml:space="preserve">Which assignment are you using and how is it used to assess SLO #3?  </w:t>
            </w:r>
          </w:p>
          <w:p w14:paraId="071ADEDE" w14:textId="77777777" w:rsidR="009B3914" w:rsidRDefault="009B3914" w:rsidP="005A656E">
            <w:pPr>
              <w:rPr>
                <w:b/>
                <w:bCs/>
              </w:rPr>
            </w:pPr>
          </w:p>
        </w:tc>
      </w:tr>
      <w:tr w:rsidR="003E0CED" w14:paraId="078B996D" w14:textId="77777777" w:rsidTr="003E0CED">
        <w:trPr>
          <w:trHeight w:val="1610"/>
        </w:trPr>
        <w:tc>
          <w:tcPr>
            <w:tcW w:w="4796" w:type="dxa"/>
            <w:shd w:val="pct10" w:color="auto" w:fill="auto"/>
          </w:tcPr>
          <w:p w14:paraId="5A6A9999" w14:textId="77777777" w:rsidR="003E0CED" w:rsidRDefault="003E0CED" w:rsidP="003E0CED">
            <w:pPr>
              <w:rPr>
                <w:b/>
                <w:bCs/>
              </w:rPr>
            </w:pPr>
            <w:r w:rsidRPr="009403BE">
              <w:rPr>
                <w:b/>
                <w:bCs/>
              </w:rPr>
              <w:t>Which assignment are you using and how is it used to assess SLO #</w:t>
            </w:r>
            <w:r>
              <w:rPr>
                <w:b/>
                <w:bCs/>
              </w:rPr>
              <w:t>4</w:t>
            </w:r>
            <w:r w:rsidRPr="009403BE">
              <w:rPr>
                <w:b/>
                <w:bCs/>
              </w:rPr>
              <w:t>?</w:t>
            </w:r>
          </w:p>
          <w:p w14:paraId="469359CC" w14:textId="77777777" w:rsidR="003E0CED" w:rsidRDefault="003E0CED" w:rsidP="003E0CED">
            <w:pPr>
              <w:rPr>
                <w:b/>
                <w:bCs/>
              </w:rPr>
            </w:pPr>
          </w:p>
          <w:p w14:paraId="1DE8D16F" w14:textId="77777777" w:rsidR="003E0CED" w:rsidRDefault="003E0CED" w:rsidP="003E0CED">
            <w:pPr>
              <w:rPr>
                <w:b/>
                <w:bCs/>
              </w:rPr>
            </w:pPr>
          </w:p>
          <w:p w14:paraId="07B75F80" w14:textId="77777777" w:rsidR="003E0CED" w:rsidRDefault="003E0CED" w:rsidP="003E0CED">
            <w:pPr>
              <w:rPr>
                <w:b/>
                <w:bCs/>
              </w:rPr>
            </w:pPr>
          </w:p>
          <w:p w14:paraId="20D7729D" w14:textId="77777777" w:rsidR="003E0CED" w:rsidRDefault="003E0CED" w:rsidP="003E0CED">
            <w:pPr>
              <w:rPr>
                <w:b/>
                <w:bCs/>
              </w:rPr>
            </w:pPr>
          </w:p>
        </w:tc>
        <w:tc>
          <w:tcPr>
            <w:tcW w:w="4797" w:type="dxa"/>
            <w:shd w:val="pct10" w:color="auto" w:fill="auto"/>
          </w:tcPr>
          <w:p w14:paraId="0454C4F5" w14:textId="77777777" w:rsidR="003E0CED" w:rsidRPr="009403BE" w:rsidRDefault="003E0CED" w:rsidP="003E0CED">
            <w:pPr>
              <w:rPr>
                <w:b/>
                <w:bCs/>
              </w:rPr>
            </w:pPr>
            <w:r w:rsidRPr="009403BE">
              <w:rPr>
                <w:b/>
                <w:bCs/>
              </w:rPr>
              <w:t>Which assignment are you using and how is it used to assess SLO #</w:t>
            </w:r>
            <w:r>
              <w:rPr>
                <w:b/>
                <w:bCs/>
              </w:rPr>
              <w:t>5</w:t>
            </w:r>
            <w:r w:rsidRPr="009403BE">
              <w:rPr>
                <w:b/>
                <w:bCs/>
              </w:rPr>
              <w:t xml:space="preserve">?  </w:t>
            </w:r>
          </w:p>
          <w:p w14:paraId="4314AF44" w14:textId="77777777" w:rsidR="003E0CED" w:rsidRDefault="003E0CED" w:rsidP="003E0CED">
            <w:pPr>
              <w:rPr>
                <w:b/>
                <w:bCs/>
              </w:rPr>
            </w:pPr>
          </w:p>
        </w:tc>
        <w:tc>
          <w:tcPr>
            <w:tcW w:w="4797" w:type="dxa"/>
            <w:shd w:val="pct10" w:color="auto" w:fill="auto"/>
          </w:tcPr>
          <w:p w14:paraId="0B948964" w14:textId="77777777" w:rsidR="00B4669C" w:rsidRPr="009403BE" w:rsidRDefault="00B4669C" w:rsidP="00B4669C">
            <w:pPr>
              <w:rPr>
                <w:b/>
                <w:bCs/>
              </w:rPr>
            </w:pPr>
            <w:r w:rsidRPr="009403BE">
              <w:rPr>
                <w:b/>
                <w:bCs/>
              </w:rPr>
              <w:t>Which assignment are you using and how is it used to assess SLO #</w:t>
            </w:r>
            <w:r>
              <w:rPr>
                <w:b/>
                <w:bCs/>
              </w:rPr>
              <w:t>6</w:t>
            </w:r>
            <w:r w:rsidRPr="009403BE">
              <w:rPr>
                <w:b/>
                <w:bCs/>
              </w:rPr>
              <w:t xml:space="preserve">?  </w:t>
            </w:r>
          </w:p>
          <w:p w14:paraId="5C6771F5" w14:textId="77777777" w:rsidR="003E0CED" w:rsidRPr="003E0CED" w:rsidRDefault="003E0CED" w:rsidP="003E0CED">
            <w:pPr>
              <w:rPr>
                <w:bCs/>
                <w:i/>
              </w:rPr>
            </w:pPr>
          </w:p>
        </w:tc>
      </w:tr>
    </w:tbl>
    <w:p w14:paraId="1189A0C6" w14:textId="77777777" w:rsidR="003E0CED" w:rsidRDefault="003E0CED" w:rsidP="00BB290A">
      <w:pPr>
        <w:spacing w:after="0" w:line="240" w:lineRule="auto"/>
      </w:pPr>
    </w:p>
    <w:p w14:paraId="67E98BEB" w14:textId="77777777" w:rsidR="003E0CED" w:rsidRDefault="003E0CED">
      <w:r>
        <w:br w:type="page"/>
      </w:r>
    </w:p>
    <w:p w14:paraId="05A994DC" w14:textId="77777777" w:rsidR="00BB290A" w:rsidRPr="000F4459" w:rsidRDefault="00BB290A" w:rsidP="009B3914">
      <w:pPr>
        <w:rPr>
          <w:b/>
        </w:rPr>
      </w:pPr>
      <w:r>
        <w:lastRenderedPageBreak/>
        <w:t xml:space="preserve">Enter data in yellow </w:t>
      </w:r>
      <w:r w:rsidRPr="00284107">
        <w:rPr>
          <w:highlight w:val="yellow"/>
        </w:rPr>
        <w:t>highlighted</w:t>
      </w:r>
      <w:r>
        <w:t xml:space="preserve"> cells below for </w:t>
      </w:r>
      <w:r w:rsidR="00B4669C">
        <w:rPr>
          <w:b/>
        </w:rPr>
        <w:t>Oral Communication</w:t>
      </w:r>
    </w:p>
    <w:p w14:paraId="55C07145" w14:textId="77777777" w:rsidR="00BB290A" w:rsidRDefault="00BB290A" w:rsidP="00BB290A">
      <w:pPr>
        <w:spacing w:after="0" w:line="240" w:lineRule="auto"/>
      </w:pPr>
    </w:p>
    <w:tbl>
      <w:tblPr>
        <w:tblStyle w:val="TableGrid"/>
        <w:tblW w:w="14390" w:type="dxa"/>
        <w:tblLook w:val="04A0" w:firstRow="1" w:lastRow="0" w:firstColumn="1" w:lastColumn="0" w:noHBand="0" w:noVBand="1"/>
      </w:tblPr>
      <w:tblGrid>
        <w:gridCol w:w="3505"/>
        <w:gridCol w:w="1980"/>
        <w:gridCol w:w="1350"/>
        <w:gridCol w:w="1374"/>
        <w:gridCol w:w="1432"/>
        <w:gridCol w:w="1299"/>
        <w:gridCol w:w="1213"/>
        <w:gridCol w:w="1168"/>
        <w:gridCol w:w="1069"/>
      </w:tblGrid>
      <w:tr w:rsidR="001D2360" w:rsidRPr="00284107" w14:paraId="14E27ED4" w14:textId="77777777" w:rsidTr="007D436E">
        <w:trPr>
          <w:trHeight w:val="1440"/>
        </w:trPr>
        <w:tc>
          <w:tcPr>
            <w:tcW w:w="3505" w:type="dxa"/>
            <w:shd w:val="clear" w:color="auto" w:fill="D9E2F3" w:themeFill="accent5" w:themeFillTint="33"/>
            <w:hideMark/>
          </w:tcPr>
          <w:p w14:paraId="52C64A7E" w14:textId="77777777" w:rsidR="009B3914" w:rsidRPr="00284107" w:rsidRDefault="009B3914" w:rsidP="00284107">
            <w:pPr>
              <w:jc w:val="center"/>
              <w:rPr>
                <w:rFonts w:ascii="Calibri Light" w:eastAsia="Times New Roman" w:hAnsi="Calibri Light" w:cs="Calibri Light"/>
                <w:b/>
                <w:bCs/>
                <w:color w:val="000000"/>
                <w:sz w:val="24"/>
                <w:szCs w:val="24"/>
              </w:rPr>
            </w:pPr>
            <w:r w:rsidRPr="00284107">
              <w:rPr>
                <w:rFonts w:ascii="Calibri Light" w:eastAsia="Times New Roman" w:hAnsi="Calibri Light" w:cs="Calibri Light"/>
                <w:b/>
                <w:bCs/>
                <w:color w:val="000000"/>
                <w:sz w:val="24"/>
                <w:szCs w:val="24"/>
              </w:rPr>
              <w:t>Student Learning Outcome</w:t>
            </w:r>
          </w:p>
        </w:tc>
        <w:tc>
          <w:tcPr>
            <w:tcW w:w="1980" w:type="dxa"/>
            <w:shd w:val="clear" w:color="auto" w:fill="D9E2F3" w:themeFill="accent5" w:themeFillTint="33"/>
            <w:hideMark/>
          </w:tcPr>
          <w:p w14:paraId="1C24A93B" w14:textId="77777777" w:rsidR="009B3914" w:rsidRPr="00284107" w:rsidRDefault="009B3914" w:rsidP="00284107">
            <w:pPr>
              <w:jc w:val="center"/>
              <w:rPr>
                <w:rFonts w:ascii="Calibri Light" w:eastAsia="Times New Roman" w:hAnsi="Calibri Light" w:cs="Calibri Light"/>
                <w:b/>
                <w:bCs/>
                <w:color w:val="000000"/>
                <w:sz w:val="24"/>
                <w:szCs w:val="26"/>
              </w:rPr>
            </w:pPr>
            <w:r w:rsidRPr="00284107">
              <w:rPr>
                <w:rFonts w:ascii="Calibri Light" w:eastAsia="Times New Roman" w:hAnsi="Calibri Light" w:cs="Calibri Light"/>
                <w:b/>
                <w:bCs/>
                <w:color w:val="000000"/>
                <w:sz w:val="24"/>
                <w:szCs w:val="26"/>
              </w:rPr>
              <w:t xml:space="preserve">Key Assignment used to collect data, few words description </w:t>
            </w:r>
          </w:p>
        </w:tc>
        <w:tc>
          <w:tcPr>
            <w:tcW w:w="1350" w:type="dxa"/>
            <w:shd w:val="clear" w:color="auto" w:fill="D9E2F3" w:themeFill="accent5" w:themeFillTint="33"/>
          </w:tcPr>
          <w:p w14:paraId="457CEDA9" w14:textId="77777777" w:rsidR="009B3914" w:rsidRPr="00284107" w:rsidRDefault="009B3914" w:rsidP="00284107">
            <w:pPr>
              <w:jc w:val="center"/>
              <w:rPr>
                <w:rFonts w:ascii="Calibri Light" w:eastAsia="Times New Roman" w:hAnsi="Calibri Light" w:cs="Calibri Light"/>
                <w:b/>
                <w:bCs/>
                <w:color w:val="000000"/>
                <w:sz w:val="32"/>
                <w:szCs w:val="36"/>
              </w:rPr>
            </w:pPr>
            <w:r w:rsidRPr="00284107">
              <w:rPr>
                <w:rFonts w:ascii="Calibri Light" w:eastAsia="Times New Roman" w:hAnsi="Calibri Light" w:cs="Calibri Light"/>
                <w:b/>
                <w:bCs/>
                <w:color w:val="000000"/>
                <w:sz w:val="24"/>
                <w:szCs w:val="26"/>
              </w:rPr>
              <w:t xml:space="preserve">Assignment </w:t>
            </w:r>
            <w:r>
              <w:rPr>
                <w:rFonts w:ascii="Calibri Light" w:eastAsia="Times New Roman" w:hAnsi="Calibri Light" w:cs="Calibri Light"/>
                <w:b/>
                <w:bCs/>
                <w:color w:val="000000"/>
                <w:sz w:val="24"/>
                <w:szCs w:val="26"/>
              </w:rPr>
              <w:t>not submitted</w:t>
            </w:r>
          </w:p>
        </w:tc>
        <w:tc>
          <w:tcPr>
            <w:tcW w:w="1374" w:type="dxa"/>
            <w:shd w:val="clear" w:color="auto" w:fill="D9E2F3" w:themeFill="accent5" w:themeFillTint="33"/>
            <w:hideMark/>
          </w:tcPr>
          <w:p w14:paraId="64B65332"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Not Evident (0)</w:t>
            </w:r>
          </w:p>
        </w:tc>
        <w:tc>
          <w:tcPr>
            <w:tcW w:w="1432" w:type="dxa"/>
            <w:shd w:val="clear" w:color="auto" w:fill="D9E2F3" w:themeFill="accent5" w:themeFillTint="33"/>
            <w:hideMark/>
          </w:tcPr>
          <w:p w14:paraId="41A28718"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Introductory (1)</w:t>
            </w:r>
          </w:p>
        </w:tc>
        <w:tc>
          <w:tcPr>
            <w:tcW w:w="1299" w:type="dxa"/>
            <w:shd w:val="clear" w:color="auto" w:fill="D9E2F3" w:themeFill="accent5" w:themeFillTint="33"/>
            <w:hideMark/>
          </w:tcPr>
          <w:p w14:paraId="13258D12"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Developing (2)</w:t>
            </w:r>
          </w:p>
        </w:tc>
        <w:tc>
          <w:tcPr>
            <w:tcW w:w="1213" w:type="dxa"/>
            <w:shd w:val="clear" w:color="auto" w:fill="D9E2F3" w:themeFill="accent5" w:themeFillTint="33"/>
            <w:hideMark/>
          </w:tcPr>
          <w:p w14:paraId="22A1ADDA"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Advancing (3)</w:t>
            </w:r>
          </w:p>
        </w:tc>
        <w:tc>
          <w:tcPr>
            <w:tcW w:w="1168" w:type="dxa"/>
            <w:shd w:val="clear" w:color="auto" w:fill="D9E2F3" w:themeFill="accent5" w:themeFillTint="33"/>
            <w:hideMark/>
          </w:tcPr>
          <w:p w14:paraId="2F975485"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Capstone (4)</w:t>
            </w:r>
          </w:p>
        </w:tc>
        <w:tc>
          <w:tcPr>
            <w:tcW w:w="1069" w:type="dxa"/>
            <w:shd w:val="clear" w:color="auto" w:fill="D9E2F3" w:themeFill="accent5" w:themeFillTint="33"/>
            <w:hideMark/>
          </w:tcPr>
          <w:p w14:paraId="5B92415D"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 Total Number of Students</w:t>
            </w:r>
          </w:p>
        </w:tc>
      </w:tr>
      <w:tr w:rsidR="001D2360" w:rsidRPr="00284107" w14:paraId="45643382" w14:textId="77777777" w:rsidTr="007D436E">
        <w:trPr>
          <w:trHeight w:val="242"/>
        </w:trPr>
        <w:tc>
          <w:tcPr>
            <w:tcW w:w="3505" w:type="dxa"/>
            <w:shd w:val="clear" w:color="auto" w:fill="DEEAF6" w:themeFill="accent1" w:themeFillTint="33"/>
            <w:hideMark/>
          </w:tcPr>
          <w:p w14:paraId="50285006" w14:textId="77777777" w:rsidR="001D2360" w:rsidRPr="00284107" w:rsidRDefault="001D2360" w:rsidP="00284107">
            <w:pPr>
              <w:jc w:val="center"/>
              <w:rPr>
                <w:rFonts w:ascii="Calibri Light" w:eastAsia="Times New Roman" w:hAnsi="Calibri Light" w:cs="Calibri Light"/>
                <w:color w:val="595959"/>
              </w:rPr>
            </w:pPr>
            <w:r w:rsidRPr="00284107">
              <w:rPr>
                <w:rFonts w:ascii="Calibri Light" w:eastAsia="Times New Roman" w:hAnsi="Calibri Light" w:cs="Calibri Light"/>
                <w:color w:val="595959"/>
              </w:rPr>
              <w:t> </w:t>
            </w:r>
          </w:p>
        </w:tc>
        <w:tc>
          <w:tcPr>
            <w:tcW w:w="1980" w:type="dxa"/>
            <w:shd w:val="clear" w:color="auto" w:fill="DEEAF6" w:themeFill="accent1" w:themeFillTint="33"/>
            <w:hideMark/>
          </w:tcPr>
          <w:p w14:paraId="3592DB2F" w14:textId="77777777" w:rsidR="001D2360" w:rsidRPr="001D2360" w:rsidRDefault="001D2360" w:rsidP="00284107">
            <w:pPr>
              <w:jc w:val="center"/>
              <w:rPr>
                <w:rFonts w:ascii="Calibri Light" w:eastAsia="Times New Roman" w:hAnsi="Calibri Light" w:cs="Calibri Light"/>
                <w:bCs/>
                <w:color w:val="595959"/>
                <w:sz w:val="20"/>
                <w:szCs w:val="28"/>
              </w:rPr>
            </w:pPr>
            <w:r w:rsidRPr="001D2360">
              <w:rPr>
                <w:rFonts w:ascii="Calibri Light" w:eastAsia="Times New Roman" w:hAnsi="Calibri Light" w:cs="Calibri Light"/>
                <w:bCs/>
                <w:color w:val="595959"/>
                <w:sz w:val="20"/>
                <w:szCs w:val="28"/>
              </w:rPr>
              <w:t>Enter text description below</w:t>
            </w:r>
          </w:p>
        </w:tc>
        <w:tc>
          <w:tcPr>
            <w:tcW w:w="8905" w:type="dxa"/>
            <w:gridSpan w:val="7"/>
            <w:shd w:val="clear" w:color="auto" w:fill="DEEAF6" w:themeFill="accent1" w:themeFillTint="33"/>
          </w:tcPr>
          <w:p w14:paraId="5DEF6E38" w14:textId="77777777" w:rsidR="001D2360" w:rsidRPr="001D2360" w:rsidRDefault="001D2360" w:rsidP="001D2360">
            <w:pPr>
              <w:jc w:val="center"/>
              <w:rPr>
                <w:rFonts w:ascii="Calibri Light" w:eastAsia="Times New Roman" w:hAnsi="Calibri Light" w:cs="Calibri Light"/>
                <w:bCs/>
                <w:color w:val="595959"/>
                <w:sz w:val="20"/>
                <w:szCs w:val="28"/>
              </w:rPr>
            </w:pPr>
            <w:r>
              <w:rPr>
                <w:rFonts w:ascii="Calibri Light" w:eastAsia="Times New Roman" w:hAnsi="Calibri Light" w:cs="Calibri Light"/>
                <w:bCs/>
                <w:color w:val="595959"/>
                <w:sz w:val="20"/>
                <w:szCs w:val="28"/>
              </w:rPr>
              <w:t xml:space="preserve"> Enter n</w:t>
            </w:r>
            <w:r w:rsidRPr="001D2360">
              <w:rPr>
                <w:rFonts w:ascii="Calibri Light" w:eastAsia="Times New Roman" w:hAnsi="Calibri Light" w:cs="Calibri Light"/>
                <w:bCs/>
                <w:color w:val="595959"/>
                <w:sz w:val="20"/>
                <w:szCs w:val="28"/>
              </w:rPr>
              <w:t xml:space="preserve">umber of </w:t>
            </w:r>
            <w:r>
              <w:rPr>
                <w:rFonts w:ascii="Calibri Light" w:eastAsia="Times New Roman" w:hAnsi="Calibri Light" w:cs="Calibri Light"/>
                <w:bCs/>
                <w:color w:val="595959"/>
                <w:sz w:val="20"/>
                <w:szCs w:val="28"/>
              </w:rPr>
              <w:t>s</w:t>
            </w:r>
            <w:r w:rsidRPr="001D2360">
              <w:rPr>
                <w:rFonts w:ascii="Calibri Light" w:eastAsia="Times New Roman" w:hAnsi="Calibri Light" w:cs="Calibri Light"/>
                <w:bCs/>
                <w:color w:val="595959"/>
                <w:sz w:val="20"/>
                <w:szCs w:val="28"/>
              </w:rPr>
              <w:t>tudents</w:t>
            </w:r>
            <w:r>
              <w:rPr>
                <w:rFonts w:ascii="Calibri Light" w:eastAsia="Times New Roman" w:hAnsi="Calibri Light" w:cs="Calibri Light"/>
                <w:bCs/>
                <w:color w:val="595959"/>
                <w:sz w:val="20"/>
                <w:szCs w:val="28"/>
              </w:rPr>
              <w:t xml:space="preserve"> below</w:t>
            </w:r>
          </w:p>
        </w:tc>
      </w:tr>
      <w:tr w:rsidR="00B4669C" w14:paraId="2464EDCD" w14:textId="77777777" w:rsidTr="007D436E">
        <w:tc>
          <w:tcPr>
            <w:tcW w:w="3505" w:type="dxa"/>
            <w:shd w:val="clear" w:color="auto" w:fill="D9E2F3" w:themeFill="accent5" w:themeFillTint="33"/>
            <w:vAlign w:val="center"/>
          </w:tcPr>
          <w:p w14:paraId="3018E1E9" w14:textId="77777777" w:rsidR="00B4669C" w:rsidRPr="0027765E" w:rsidRDefault="00B4669C" w:rsidP="00B4669C">
            <w:pPr>
              <w:rPr>
                <w:rFonts w:ascii="Calibri Light" w:hAnsi="Calibri Light" w:cs="Calibri Light"/>
                <w:szCs w:val="28"/>
              </w:rPr>
            </w:pPr>
            <w:r w:rsidRPr="0027765E">
              <w:rPr>
                <w:rFonts w:ascii="Calibri Light" w:hAnsi="Calibri Light" w:cs="Calibri Light"/>
                <w:b/>
                <w:bCs/>
                <w:szCs w:val="28"/>
              </w:rPr>
              <w:t>1.  Develop a message</w:t>
            </w:r>
            <w:r w:rsidRPr="0027765E">
              <w:rPr>
                <w:rFonts w:ascii="Calibri Light" w:hAnsi="Calibri Light" w:cs="Calibri Light"/>
                <w:szCs w:val="28"/>
              </w:rPr>
              <w:t>-- Develop a clear, purposeful message with coherent and effective content.</w:t>
            </w:r>
          </w:p>
        </w:tc>
        <w:tc>
          <w:tcPr>
            <w:tcW w:w="1980" w:type="dxa"/>
            <w:shd w:val="clear" w:color="auto" w:fill="FFFF00"/>
            <w:vAlign w:val="center"/>
          </w:tcPr>
          <w:p w14:paraId="459F7FC3" w14:textId="77777777" w:rsidR="00B4669C" w:rsidRPr="00284107" w:rsidRDefault="00B4669C" w:rsidP="00B4669C">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12F526B2"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61DA3FBF"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0CCC6E5D"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19B28F73"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7235E1F3"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182A29CE"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24928780"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B4669C" w14:paraId="309E9E72" w14:textId="77777777" w:rsidTr="007D436E">
        <w:tc>
          <w:tcPr>
            <w:tcW w:w="3505" w:type="dxa"/>
            <w:shd w:val="clear" w:color="auto" w:fill="D9E2F3" w:themeFill="accent5" w:themeFillTint="33"/>
            <w:vAlign w:val="center"/>
          </w:tcPr>
          <w:p w14:paraId="4F03A312" w14:textId="77777777" w:rsidR="00B4669C" w:rsidRPr="0027765E" w:rsidRDefault="00B4669C" w:rsidP="00B4669C">
            <w:pPr>
              <w:rPr>
                <w:rFonts w:ascii="Calibri Light" w:hAnsi="Calibri Light" w:cs="Calibri Light"/>
                <w:szCs w:val="28"/>
              </w:rPr>
            </w:pPr>
            <w:r w:rsidRPr="0027765E">
              <w:rPr>
                <w:rFonts w:ascii="Calibri Light" w:hAnsi="Calibri Light" w:cs="Calibri Light"/>
                <w:b/>
                <w:bCs/>
                <w:szCs w:val="28"/>
              </w:rPr>
              <w:t>2.  Use data and evidence</w:t>
            </w:r>
            <w:r w:rsidRPr="0027765E">
              <w:rPr>
                <w:rFonts w:ascii="Calibri Light" w:hAnsi="Calibri Light" w:cs="Calibri Light"/>
                <w:szCs w:val="28"/>
              </w:rPr>
              <w:t>-- Incorporate various and credible supporting material (e.g. examples, statistics, analogies, illustrations, and quotations).</w:t>
            </w:r>
          </w:p>
        </w:tc>
        <w:tc>
          <w:tcPr>
            <w:tcW w:w="1980" w:type="dxa"/>
            <w:shd w:val="clear" w:color="auto" w:fill="FFFF00"/>
            <w:vAlign w:val="center"/>
          </w:tcPr>
          <w:p w14:paraId="5993BBF5" w14:textId="77777777" w:rsidR="00B4669C" w:rsidRPr="00284107" w:rsidRDefault="00B4669C" w:rsidP="00B4669C">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139E9EB7"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473B9DDC"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5523D06B"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59FF8E5B"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3C053211"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2E5E9D6E"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7ECA43F9"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B4669C" w14:paraId="6166C0D8" w14:textId="77777777" w:rsidTr="007D436E">
        <w:tc>
          <w:tcPr>
            <w:tcW w:w="3505" w:type="dxa"/>
            <w:shd w:val="clear" w:color="auto" w:fill="D9E2F3" w:themeFill="accent5" w:themeFillTint="33"/>
            <w:vAlign w:val="center"/>
          </w:tcPr>
          <w:p w14:paraId="50313FF9" w14:textId="77777777" w:rsidR="00B4669C" w:rsidRPr="0027765E" w:rsidRDefault="00B4669C" w:rsidP="00B4669C">
            <w:pPr>
              <w:rPr>
                <w:rFonts w:ascii="Calibri Light" w:hAnsi="Calibri Light" w:cs="Calibri Light"/>
                <w:color w:val="000000"/>
                <w:szCs w:val="28"/>
              </w:rPr>
            </w:pPr>
            <w:r w:rsidRPr="0027765E">
              <w:rPr>
                <w:rFonts w:ascii="Calibri Light" w:hAnsi="Calibri Light" w:cs="Calibri Light"/>
                <w:b/>
                <w:bCs/>
                <w:color w:val="000000"/>
                <w:szCs w:val="28"/>
              </w:rPr>
              <w:t>3.  Listen and respond</w:t>
            </w:r>
            <w:r w:rsidRPr="0027765E">
              <w:rPr>
                <w:rFonts w:ascii="Calibri Light" w:hAnsi="Calibri Light" w:cs="Calibri Light"/>
                <w:color w:val="000000"/>
                <w:szCs w:val="28"/>
              </w:rPr>
              <w:t>-- Practice effective listening strategies that enhance understanding, evaluation and engagement.</w:t>
            </w:r>
          </w:p>
        </w:tc>
        <w:tc>
          <w:tcPr>
            <w:tcW w:w="1980" w:type="dxa"/>
            <w:shd w:val="clear" w:color="auto" w:fill="FFFF00"/>
            <w:vAlign w:val="center"/>
          </w:tcPr>
          <w:p w14:paraId="0C701504" w14:textId="77777777" w:rsidR="00B4669C" w:rsidRPr="00284107" w:rsidRDefault="00B4669C" w:rsidP="00B4669C">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42E300F6"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19A8B449"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781922F7"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775F64C0"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21A8FFE1"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6B6D2464"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5519FF5F"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B4669C" w14:paraId="0537633D" w14:textId="77777777" w:rsidTr="007D436E">
        <w:tc>
          <w:tcPr>
            <w:tcW w:w="3505" w:type="dxa"/>
            <w:shd w:val="clear" w:color="auto" w:fill="D9E2F3" w:themeFill="accent5" w:themeFillTint="33"/>
            <w:vAlign w:val="center"/>
          </w:tcPr>
          <w:p w14:paraId="3E00F66F" w14:textId="77777777" w:rsidR="00B4669C" w:rsidRPr="0027765E" w:rsidRDefault="00B4669C" w:rsidP="00B4669C">
            <w:pPr>
              <w:rPr>
                <w:rFonts w:ascii="Calibri Light" w:hAnsi="Calibri Light" w:cs="Calibri Light"/>
                <w:szCs w:val="28"/>
              </w:rPr>
            </w:pPr>
            <w:r w:rsidRPr="0027765E">
              <w:rPr>
                <w:rFonts w:ascii="Calibri Light" w:hAnsi="Calibri Light" w:cs="Calibri Light"/>
                <w:b/>
                <w:bCs/>
                <w:szCs w:val="28"/>
              </w:rPr>
              <w:t>4.  Adapt to audience</w:t>
            </w:r>
            <w:r w:rsidRPr="0027765E">
              <w:rPr>
                <w:rFonts w:ascii="Calibri Light" w:hAnsi="Calibri Light" w:cs="Calibri Light"/>
                <w:szCs w:val="28"/>
              </w:rPr>
              <w:t>-- Adapt to varied audiences, their beliefs, values, and attitudes, as well as to features of contexts, situations, and interactions.</w:t>
            </w:r>
          </w:p>
        </w:tc>
        <w:tc>
          <w:tcPr>
            <w:tcW w:w="1980" w:type="dxa"/>
            <w:shd w:val="clear" w:color="auto" w:fill="FFFF00"/>
            <w:vAlign w:val="center"/>
          </w:tcPr>
          <w:p w14:paraId="45FAE39B" w14:textId="77777777" w:rsidR="00B4669C" w:rsidRPr="00284107" w:rsidRDefault="00B4669C" w:rsidP="00B4669C">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44FA7EA2"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58D8F813"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16B1C7F9"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3D51517B"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73AFB419"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369D09CF"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418E253D"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B4669C" w14:paraId="062C6373" w14:textId="77777777" w:rsidTr="007D436E">
        <w:tc>
          <w:tcPr>
            <w:tcW w:w="3505" w:type="dxa"/>
            <w:shd w:val="clear" w:color="auto" w:fill="D9E2F3" w:themeFill="accent5" w:themeFillTint="33"/>
            <w:vAlign w:val="center"/>
          </w:tcPr>
          <w:p w14:paraId="38E6D8FA" w14:textId="77777777" w:rsidR="00B4669C" w:rsidRPr="0027765E" w:rsidRDefault="00B4669C" w:rsidP="00B4669C">
            <w:pPr>
              <w:rPr>
                <w:rFonts w:ascii="Calibri Light" w:hAnsi="Calibri Light" w:cs="Calibri Light"/>
                <w:szCs w:val="28"/>
              </w:rPr>
            </w:pPr>
            <w:r w:rsidRPr="0027765E">
              <w:rPr>
                <w:rFonts w:ascii="Calibri Light" w:hAnsi="Calibri Light" w:cs="Calibri Light"/>
                <w:b/>
                <w:bCs/>
                <w:szCs w:val="28"/>
              </w:rPr>
              <w:t>5.  Communicate appropriately</w:t>
            </w:r>
            <w:r w:rsidRPr="0027765E">
              <w:rPr>
                <w:rFonts w:ascii="Calibri Light" w:hAnsi="Calibri Light" w:cs="Calibri Light"/>
                <w:szCs w:val="28"/>
              </w:rPr>
              <w:t>-- Perform skillful non-verbal communication (e.g. vocal variety, pace and physical behavior) appropriate to audience and context.</w:t>
            </w:r>
          </w:p>
        </w:tc>
        <w:tc>
          <w:tcPr>
            <w:tcW w:w="1980" w:type="dxa"/>
            <w:shd w:val="clear" w:color="auto" w:fill="FFFF00"/>
            <w:vAlign w:val="center"/>
          </w:tcPr>
          <w:p w14:paraId="0B1EC30B" w14:textId="77777777" w:rsidR="00B4669C" w:rsidRPr="00284107" w:rsidRDefault="00B4669C" w:rsidP="00B4669C">
            <w:pPr>
              <w:rPr>
                <w:rFonts w:ascii="Calibri Light" w:hAnsi="Calibri Light" w:cs="Calibri Light"/>
                <w:color w:val="AEAAAA"/>
                <w:sz w:val="24"/>
                <w:szCs w:val="32"/>
              </w:rPr>
            </w:pPr>
            <w:r w:rsidRPr="00284107">
              <w:rPr>
                <w:rFonts w:ascii="Calibri Light" w:hAnsi="Calibri Light" w:cs="Calibri Light"/>
                <w:color w:val="AEAAAA"/>
                <w:sz w:val="24"/>
                <w:szCs w:val="32"/>
              </w:rPr>
              <w:t>e.g., Reflection #3</w:t>
            </w:r>
          </w:p>
        </w:tc>
        <w:tc>
          <w:tcPr>
            <w:tcW w:w="1350" w:type="dxa"/>
            <w:shd w:val="clear" w:color="auto" w:fill="FFFF00"/>
            <w:vAlign w:val="center"/>
          </w:tcPr>
          <w:p w14:paraId="362D36C4"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7F9AD8C3"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727AAFB1"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67B30712"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5A231B6C"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0FDFEEEE"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1CDDDB22"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B4669C" w14:paraId="14FCC393" w14:textId="77777777" w:rsidTr="007D436E">
        <w:tc>
          <w:tcPr>
            <w:tcW w:w="3505" w:type="dxa"/>
            <w:shd w:val="clear" w:color="auto" w:fill="D9E2F3" w:themeFill="accent5" w:themeFillTint="33"/>
            <w:vAlign w:val="center"/>
          </w:tcPr>
          <w:p w14:paraId="6FEFD9D0" w14:textId="77777777" w:rsidR="00B4669C" w:rsidRPr="0027765E" w:rsidRDefault="00B4669C" w:rsidP="00B4669C">
            <w:pPr>
              <w:rPr>
                <w:rFonts w:ascii="Calibri Light" w:hAnsi="Calibri Light" w:cs="Calibri Light"/>
                <w:color w:val="000000"/>
                <w:szCs w:val="28"/>
              </w:rPr>
            </w:pPr>
            <w:r w:rsidRPr="0027765E">
              <w:rPr>
                <w:rFonts w:ascii="Calibri Light" w:hAnsi="Calibri Light" w:cs="Calibri Light"/>
                <w:b/>
                <w:bCs/>
                <w:color w:val="000000"/>
                <w:szCs w:val="28"/>
              </w:rPr>
              <w:t>6.  Communicate clearly</w:t>
            </w:r>
            <w:r w:rsidRPr="0027765E">
              <w:rPr>
                <w:rFonts w:ascii="Calibri Light" w:hAnsi="Calibri Light" w:cs="Calibri Light"/>
                <w:color w:val="000000"/>
                <w:szCs w:val="28"/>
              </w:rPr>
              <w:t>-- Perform skillful verbal communication (e.g. clear, vivid, and/or compelling language) appropriate to audience and context.</w:t>
            </w:r>
          </w:p>
        </w:tc>
        <w:tc>
          <w:tcPr>
            <w:tcW w:w="1980" w:type="dxa"/>
            <w:shd w:val="clear" w:color="auto" w:fill="FFFF00"/>
            <w:vAlign w:val="center"/>
          </w:tcPr>
          <w:p w14:paraId="5F83F2C0" w14:textId="77777777" w:rsidR="00B4669C" w:rsidRPr="00284107" w:rsidRDefault="00B4669C" w:rsidP="00B4669C">
            <w:pPr>
              <w:rPr>
                <w:rFonts w:ascii="Calibri Light" w:hAnsi="Calibri Light" w:cs="Calibri Light"/>
                <w:color w:val="AEAAAA"/>
                <w:sz w:val="24"/>
                <w:szCs w:val="32"/>
              </w:rPr>
            </w:pPr>
            <w:r w:rsidRPr="00284107">
              <w:rPr>
                <w:rFonts w:ascii="Calibri Light" w:hAnsi="Calibri Light" w:cs="Calibri Light"/>
                <w:color w:val="AEAAAA"/>
                <w:sz w:val="24"/>
                <w:szCs w:val="32"/>
              </w:rPr>
              <w:t>e.g., Reflection #3</w:t>
            </w:r>
          </w:p>
        </w:tc>
        <w:tc>
          <w:tcPr>
            <w:tcW w:w="1350" w:type="dxa"/>
            <w:shd w:val="clear" w:color="auto" w:fill="FFFF00"/>
            <w:vAlign w:val="center"/>
          </w:tcPr>
          <w:p w14:paraId="6404A90F"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21D68136"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3D27C983"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3A6A78B6"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21A5BAF5"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6E01FE80"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5D8D68DD" w14:textId="77777777" w:rsidR="00B4669C" w:rsidRPr="00284107" w:rsidRDefault="00B4669C" w:rsidP="00B4669C">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FB7B46" w14:paraId="6A79F92C" w14:textId="77777777" w:rsidTr="00E06156">
        <w:tc>
          <w:tcPr>
            <w:tcW w:w="14390" w:type="dxa"/>
            <w:gridSpan w:val="9"/>
            <w:shd w:val="clear" w:color="auto" w:fill="D9E2F3" w:themeFill="accent5" w:themeFillTint="33"/>
            <w:vAlign w:val="center"/>
          </w:tcPr>
          <w:p w14:paraId="3FE79759" w14:textId="77777777" w:rsidR="00FB7B46" w:rsidRDefault="00FB7B46" w:rsidP="00284107">
            <w:r>
              <w:lastRenderedPageBreak/>
              <w:t>Comments (optional): You might reflect on anything related to the data collection.  Perhaps you have a comment about patterns you found with the students, reasons why students landed where they did, the ability of the assignment to be used against this rubric, comments on the rubric are welcome.</w:t>
            </w:r>
          </w:p>
          <w:p w14:paraId="32A60CF8" w14:textId="77777777" w:rsidR="00FB7B46" w:rsidRPr="009A3A48" w:rsidRDefault="00FB7B46" w:rsidP="00284107">
            <w:pPr>
              <w:rPr>
                <w:sz w:val="24"/>
              </w:rPr>
            </w:pPr>
            <w:r w:rsidRPr="009A3A48">
              <w:rPr>
                <w:sz w:val="24"/>
              </w:rPr>
              <w:t>Comments go here:</w:t>
            </w:r>
          </w:p>
          <w:p w14:paraId="274C658E" w14:textId="77777777" w:rsidR="00FB7B46" w:rsidRDefault="00FB7B46" w:rsidP="00284107"/>
          <w:p w14:paraId="38E0BBCC" w14:textId="77777777" w:rsidR="00FB7B46" w:rsidRDefault="00FB7B46" w:rsidP="00284107"/>
          <w:p w14:paraId="20915854" w14:textId="77777777" w:rsidR="00FB7B46" w:rsidRDefault="00FB7B46" w:rsidP="00284107"/>
          <w:p w14:paraId="02F6527B" w14:textId="77777777" w:rsidR="00FB7B46" w:rsidRDefault="00FB7B46" w:rsidP="00284107"/>
          <w:p w14:paraId="3EC6E27E" w14:textId="77777777" w:rsidR="00FB7B46" w:rsidRDefault="00FB7B46" w:rsidP="00284107"/>
          <w:p w14:paraId="6EEBE340" w14:textId="77777777" w:rsidR="00FB7B46" w:rsidRDefault="00FB7B46" w:rsidP="00284107"/>
        </w:tc>
      </w:tr>
    </w:tbl>
    <w:p w14:paraId="6458EE9D" w14:textId="77777777" w:rsidR="009A3A48" w:rsidRDefault="009A3A48" w:rsidP="00BB290A">
      <w:pPr>
        <w:spacing w:after="0" w:line="240" w:lineRule="auto"/>
      </w:pPr>
    </w:p>
    <w:sectPr w:rsidR="009A3A48" w:rsidSect="0028410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A3F76"/>
    <w:multiLevelType w:val="hybridMultilevel"/>
    <w:tmpl w:val="03567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90A"/>
    <w:rsid w:val="000F4459"/>
    <w:rsid w:val="001D2360"/>
    <w:rsid w:val="00242901"/>
    <w:rsid w:val="00284107"/>
    <w:rsid w:val="003E0CED"/>
    <w:rsid w:val="007D436E"/>
    <w:rsid w:val="00943646"/>
    <w:rsid w:val="009A3A48"/>
    <w:rsid w:val="009B3914"/>
    <w:rsid w:val="009B7997"/>
    <w:rsid w:val="00AA20E2"/>
    <w:rsid w:val="00B4669C"/>
    <w:rsid w:val="00BB290A"/>
    <w:rsid w:val="00BC270E"/>
    <w:rsid w:val="00BF0798"/>
    <w:rsid w:val="00DD4FB4"/>
    <w:rsid w:val="00EC3D4F"/>
    <w:rsid w:val="00F8158D"/>
    <w:rsid w:val="00FA15DE"/>
    <w:rsid w:val="00FB7B46"/>
    <w:rsid w:val="00FF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942B"/>
  <w15:chartTrackingRefBased/>
  <w15:docId w15:val="{173112C5-C3C5-4D62-A861-BFD4C115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90A"/>
    <w:pPr>
      <w:ind w:left="720"/>
      <w:contextualSpacing/>
    </w:pPr>
  </w:style>
  <w:style w:type="table" w:styleId="TableGrid">
    <w:name w:val="Table Grid"/>
    <w:basedOn w:val="TableNormal"/>
    <w:uiPriority w:val="39"/>
    <w:rsid w:val="00BB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87488">
      <w:bodyDiv w:val="1"/>
      <w:marLeft w:val="0"/>
      <w:marRight w:val="0"/>
      <w:marTop w:val="0"/>
      <w:marBottom w:val="0"/>
      <w:divBdr>
        <w:top w:val="none" w:sz="0" w:space="0" w:color="auto"/>
        <w:left w:val="none" w:sz="0" w:space="0" w:color="auto"/>
        <w:bottom w:val="none" w:sz="0" w:space="0" w:color="auto"/>
        <w:right w:val="none" w:sz="0" w:space="0" w:color="auto"/>
      </w:divBdr>
    </w:div>
    <w:div w:id="14220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chuene@msudenv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des1@msudenver.edu" TargetMode="External"/><Relationship Id="rId5" Type="http://schemas.openxmlformats.org/officeDocument/2006/relationships/hyperlink" Target="mailto:bandes1@msudenver.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3230</Characters>
  <Application>Microsoft Office Word</Application>
  <DocSecurity>0</DocSecurity>
  <Lines>100</Lines>
  <Paragraphs>78</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Andes, Beverly</dc:creator>
  <cp:keywords/>
  <dc:description/>
  <cp:lastModifiedBy>Schuenemann, Keah</cp:lastModifiedBy>
  <cp:revision>3</cp:revision>
  <dcterms:created xsi:type="dcterms:W3CDTF">2020-02-27T17:30:00Z</dcterms:created>
  <dcterms:modified xsi:type="dcterms:W3CDTF">2021-06-24T00:01:00Z</dcterms:modified>
</cp:coreProperties>
</file>