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285E514" w:rsidR="00B06385" w:rsidRPr="005C3085" w:rsidRDefault="00B06385" w:rsidP="4A6B04A4">
      <w:pPr>
        <w:rPr>
          <w:sz w:val="18"/>
          <w:szCs w:val="18"/>
        </w:rPr>
      </w:pPr>
    </w:p>
    <w:p w14:paraId="0A37501D" w14:textId="73943487" w:rsidR="00B06385" w:rsidRPr="005C3085" w:rsidRDefault="4188D3B7" w:rsidP="4188D3B7">
      <w:pPr>
        <w:jc w:val="center"/>
        <w:rPr>
          <w:b/>
          <w:bCs/>
        </w:rPr>
      </w:pPr>
      <w:r w:rsidRPr="4188D3B7">
        <w:rPr>
          <w:b/>
          <w:bCs/>
        </w:rPr>
        <w:t>MSU Denver Oral Communication Rubric</w:t>
      </w:r>
    </w:p>
    <w:p w14:paraId="16B6881D" w14:textId="606B17A3" w:rsidR="00B06385" w:rsidRPr="005C3085" w:rsidRDefault="4188D3B7" w:rsidP="4188D3B7">
      <w:pPr>
        <w:jc w:val="center"/>
        <w:rPr>
          <w:sz w:val="20"/>
          <w:szCs w:val="20"/>
        </w:rPr>
      </w:pPr>
      <w:r w:rsidRPr="4188D3B7">
        <w:rPr>
          <w:i/>
          <w:iCs/>
        </w:rPr>
        <w:t>Description:</w:t>
      </w:r>
      <w:r w:rsidRPr="4188D3B7">
        <w:t xml:space="preserve">   Students learn to perform effective and ethical oral communication that is appropriate to </w:t>
      </w:r>
    </w:p>
    <w:p w14:paraId="7C2D3246" w14:textId="2748BB5A" w:rsidR="00B06385" w:rsidRPr="005C3085" w:rsidRDefault="4188D3B7" w:rsidP="4188D3B7">
      <w:pPr>
        <w:jc w:val="center"/>
        <w:rPr>
          <w:sz w:val="20"/>
          <w:szCs w:val="20"/>
        </w:rPr>
      </w:pPr>
      <w:r w:rsidRPr="4188D3B7">
        <w:t>diverse audiences, settings, media, and goals.</w:t>
      </w:r>
    </w:p>
    <w:p w14:paraId="02EB378F" w14:textId="2FC49939" w:rsidR="00612819" w:rsidRPr="005C3085" w:rsidRDefault="4188D3B7" w:rsidP="4188D3B7">
      <w:pPr>
        <w:jc w:val="center"/>
        <w:rPr>
          <w:rFonts w:ascii="Times New Roman" w:eastAsia="Times New Roman" w:hAnsi="Times New Roman" w:cs="Times New Roman"/>
          <w:sz w:val="20"/>
          <w:szCs w:val="20"/>
        </w:rPr>
      </w:pPr>
      <w:r w:rsidRPr="4188D3B7">
        <w:rPr>
          <w:rFonts w:ascii="Times New Roman" w:eastAsia="Times New Roman" w:hAnsi="Times New Roman" w:cs="Times New Roman"/>
          <w:i/>
          <w:iCs/>
          <w:sz w:val="20"/>
          <w:szCs w:val="20"/>
        </w:rPr>
        <w:t>Evaluators are encouraged to assign a zero to any work, sample, or collection of work that does not meet introductory (1) level performance.</w:t>
      </w:r>
    </w:p>
    <w:tbl>
      <w:tblPr>
        <w:tblStyle w:val="TableGrid"/>
        <w:tblW w:w="12960" w:type="dxa"/>
        <w:tblLook w:val="04A0" w:firstRow="1" w:lastRow="0" w:firstColumn="1" w:lastColumn="0" w:noHBand="0" w:noVBand="1"/>
      </w:tblPr>
      <w:tblGrid>
        <w:gridCol w:w="2126"/>
        <w:gridCol w:w="879"/>
        <w:gridCol w:w="2471"/>
        <w:gridCol w:w="2452"/>
        <w:gridCol w:w="2569"/>
        <w:gridCol w:w="2463"/>
      </w:tblGrid>
      <w:tr w:rsidR="006E2938" w:rsidRPr="005C3085" w14:paraId="211E140B" w14:textId="77777777" w:rsidTr="4188D3B7">
        <w:tc>
          <w:tcPr>
            <w:tcW w:w="2134" w:type="dxa"/>
          </w:tcPr>
          <w:p w14:paraId="2845A25E" w14:textId="1680159B" w:rsidR="4188D3B7" w:rsidRDefault="4188D3B7" w:rsidP="4188D3B7">
            <w:pPr>
              <w:rPr>
                <w:b/>
                <w:bCs/>
                <w:sz w:val="28"/>
                <w:szCs w:val="28"/>
              </w:rPr>
            </w:pPr>
            <w:r w:rsidRPr="4188D3B7">
              <w:rPr>
                <w:b/>
                <w:bCs/>
                <w:sz w:val="28"/>
                <w:szCs w:val="28"/>
              </w:rPr>
              <w:t>Student Learning Outcome</w:t>
            </w:r>
          </w:p>
        </w:tc>
        <w:tc>
          <w:tcPr>
            <w:tcW w:w="780" w:type="dxa"/>
          </w:tcPr>
          <w:p w14:paraId="4550602A" w14:textId="741CA9AB" w:rsidR="4188D3B7" w:rsidRDefault="4188D3B7" w:rsidP="4188D3B7">
            <w:pPr>
              <w:spacing w:line="259" w:lineRule="auto"/>
              <w:jc w:val="center"/>
              <w:rPr>
                <w:b/>
                <w:bCs/>
              </w:rPr>
            </w:pPr>
            <w:r w:rsidRPr="4188D3B7">
              <w:rPr>
                <w:b/>
                <w:bCs/>
              </w:rPr>
              <w:t>0</w:t>
            </w:r>
          </w:p>
        </w:tc>
        <w:tc>
          <w:tcPr>
            <w:tcW w:w="2490" w:type="dxa"/>
          </w:tcPr>
          <w:p w14:paraId="60804564" w14:textId="593971CA" w:rsidR="4188D3B7" w:rsidRDefault="4188D3B7" w:rsidP="4188D3B7">
            <w:pPr>
              <w:spacing w:line="259" w:lineRule="auto"/>
              <w:jc w:val="center"/>
              <w:rPr>
                <w:b/>
                <w:bCs/>
              </w:rPr>
            </w:pPr>
            <w:r w:rsidRPr="4188D3B7">
              <w:rPr>
                <w:b/>
                <w:bCs/>
              </w:rPr>
              <w:t>Introductory</w:t>
            </w:r>
          </w:p>
          <w:p w14:paraId="5A39BBE3" w14:textId="460D84F8" w:rsidR="005C3085" w:rsidRPr="005C3085" w:rsidRDefault="4188D3B7" w:rsidP="4188D3B7">
            <w:pPr>
              <w:jc w:val="center"/>
              <w:rPr>
                <w:b/>
                <w:bCs/>
              </w:rPr>
            </w:pPr>
            <w:r w:rsidRPr="4188D3B7">
              <w:rPr>
                <w:b/>
                <w:bCs/>
              </w:rPr>
              <w:t>1</w:t>
            </w:r>
          </w:p>
        </w:tc>
        <w:tc>
          <w:tcPr>
            <w:tcW w:w="2475" w:type="dxa"/>
          </w:tcPr>
          <w:p w14:paraId="24421DF3" w14:textId="3FD47C97" w:rsidR="00B06385" w:rsidRPr="005C3085" w:rsidRDefault="4188D3B7" w:rsidP="4188D3B7">
            <w:pPr>
              <w:jc w:val="center"/>
              <w:rPr>
                <w:b/>
                <w:bCs/>
              </w:rPr>
            </w:pPr>
            <w:r w:rsidRPr="4188D3B7">
              <w:rPr>
                <w:b/>
                <w:bCs/>
              </w:rPr>
              <w:t>Developing</w:t>
            </w:r>
          </w:p>
          <w:p w14:paraId="5FCD5EC4" w14:textId="31552825" w:rsidR="00766E4F" w:rsidRPr="005C3085" w:rsidRDefault="4188D3B7" w:rsidP="4188D3B7">
            <w:pPr>
              <w:jc w:val="center"/>
              <w:rPr>
                <w:b/>
                <w:bCs/>
              </w:rPr>
            </w:pPr>
            <w:r w:rsidRPr="4188D3B7">
              <w:rPr>
                <w:b/>
                <w:bCs/>
              </w:rPr>
              <w:t>2</w:t>
            </w:r>
          </w:p>
        </w:tc>
        <w:tc>
          <w:tcPr>
            <w:tcW w:w="2595" w:type="dxa"/>
          </w:tcPr>
          <w:p w14:paraId="61EDBD60" w14:textId="7949E9D8" w:rsidR="4188D3B7" w:rsidRDefault="4188D3B7" w:rsidP="4188D3B7">
            <w:pPr>
              <w:spacing w:line="259" w:lineRule="auto"/>
              <w:jc w:val="center"/>
              <w:rPr>
                <w:b/>
                <w:bCs/>
              </w:rPr>
            </w:pPr>
            <w:r w:rsidRPr="4188D3B7">
              <w:rPr>
                <w:b/>
                <w:bCs/>
              </w:rPr>
              <w:t>Advancing</w:t>
            </w:r>
          </w:p>
          <w:p w14:paraId="18F999B5" w14:textId="3011F405" w:rsidR="00766E4F" w:rsidRPr="005C3085" w:rsidRDefault="4188D3B7" w:rsidP="4188D3B7">
            <w:pPr>
              <w:jc w:val="center"/>
              <w:rPr>
                <w:b/>
                <w:bCs/>
              </w:rPr>
            </w:pPr>
            <w:r w:rsidRPr="4188D3B7">
              <w:rPr>
                <w:b/>
                <w:bCs/>
              </w:rPr>
              <w:t>3</w:t>
            </w:r>
          </w:p>
        </w:tc>
        <w:tc>
          <w:tcPr>
            <w:tcW w:w="2486" w:type="dxa"/>
          </w:tcPr>
          <w:p w14:paraId="2D56B5C4" w14:textId="5A85F859" w:rsidR="4188D3B7" w:rsidRDefault="4188D3B7" w:rsidP="4188D3B7">
            <w:pPr>
              <w:spacing w:line="259" w:lineRule="auto"/>
              <w:jc w:val="center"/>
              <w:rPr>
                <w:b/>
                <w:bCs/>
              </w:rPr>
            </w:pPr>
            <w:r w:rsidRPr="4188D3B7">
              <w:rPr>
                <w:b/>
                <w:bCs/>
              </w:rPr>
              <w:t>Capstone</w:t>
            </w:r>
          </w:p>
          <w:p w14:paraId="649841BE" w14:textId="7D27482D" w:rsidR="00766E4F" w:rsidRPr="005C3085" w:rsidRDefault="4188D3B7" w:rsidP="4188D3B7">
            <w:pPr>
              <w:jc w:val="center"/>
              <w:rPr>
                <w:b/>
                <w:bCs/>
              </w:rPr>
            </w:pPr>
            <w:r w:rsidRPr="4188D3B7">
              <w:rPr>
                <w:b/>
                <w:bCs/>
              </w:rPr>
              <w:t>4</w:t>
            </w:r>
          </w:p>
        </w:tc>
      </w:tr>
      <w:tr w:rsidR="006E2938" w:rsidRPr="005C3085" w14:paraId="1A99EA03" w14:textId="77777777" w:rsidTr="4188D3B7">
        <w:tc>
          <w:tcPr>
            <w:tcW w:w="2134" w:type="dxa"/>
          </w:tcPr>
          <w:p w14:paraId="2847D178" w14:textId="5C2041EF" w:rsidR="00B06385" w:rsidRPr="005C3085" w:rsidRDefault="00E07353" w:rsidP="4188D3B7">
            <w:r>
              <w:rPr>
                <w:b/>
                <w:bCs/>
              </w:rPr>
              <w:t>Develop a message</w:t>
            </w:r>
            <w:r w:rsidR="4188D3B7" w:rsidRPr="4188D3B7">
              <w:rPr>
                <w:b/>
                <w:bCs/>
              </w:rPr>
              <w:t>—</w:t>
            </w:r>
            <w:r w:rsidR="4188D3B7" w:rsidRPr="4188D3B7">
              <w:t>Develop a clear, purposeful message with coherent and effective content.</w:t>
            </w:r>
          </w:p>
          <w:p w14:paraId="0D0B940D" w14:textId="77777777" w:rsidR="00B06385" w:rsidRPr="005C3085" w:rsidRDefault="00B06385" w:rsidP="4188D3B7"/>
        </w:tc>
        <w:tc>
          <w:tcPr>
            <w:tcW w:w="780" w:type="dxa"/>
          </w:tcPr>
          <w:p w14:paraId="05C1308B" w14:textId="3EFF3CEC" w:rsidR="4188D3B7" w:rsidRDefault="4188D3B7" w:rsidP="4188D3B7">
            <w:pPr>
              <w:rPr>
                <w:sz w:val="20"/>
                <w:szCs w:val="20"/>
              </w:rPr>
            </w:pPr>
            <w:r w:rsidRPr="4188D3B7">
              <w:rPr>
                <w:sz w:val="20"/>
                <w:szCs w:val="20"/>
              </w:rPr>
              <w:t>Not evident.</w:t>
            </w:r>
          </w:p>
        </w:tc>
        <w:tc>
          <w:tcPr>
            <w:tcW w:w="2490" w:type="dxa"/>
          </w:tcPr>
          <w:p w14:paraId="5B402E27" w14:textId="57627FA3" w:rsidR="00B06385" w:rsidRPr="005C3085" w:rsidRDefault="4188D3B7" w:rsidP="4188D3B7">
            <w:pPr>
              <w:rPr>
                <w:sz w:val="20"/>
                <w:szCs w:val="20"/>
              </w:rPr>
            </w:pPr>
            <w:r w:rsidRPr="4188D3B7">
              <w:rPr>
                <w:sz w:val="20"/>
                <w:szCs w:val="20"/>
              </w:rPr>
              <w:t>Central message may be determined but is not explicitly stated and uses insufficient supporting material. Organizational strategy lacks a clear, observable pattern or structure, distracting from the central message.</w:t>
            </w:r>
          </w:p>
        </w:tc>
        <w:tc>
          <w:tcPr>
            <w:tcW w:w="2475" w:type="dxa"/>
          </w:tcPr>
          <w:p w14:paraId="39F4047D" w14:textId="400DA24C" w:rsidR="00B06385" w:rsidRPr="005C3085" w:rsidRDefault="4188D3B7" w:rsidP="4188D3B7">
            <w:pPr>
              <w:rPr>
                <w:sz w:val="20"/>
                <w:szCs w:val="20"/>
              </w:rPr>
            </w:pPr>
            <w:r w:rsidRPr="4188D3B7">
              <w:rPr>
                <w:sz w:val="20"/>
                <w:szCs w:val="20"/>
              </w:rPr>
              <w:t>Central message is understandable but is not consistent with the supporting material. Organizational strategy is inconsistent, but observable and is appropriate to the central message.</w:t>
            </w:r>
          </w:p>
          <w:p w14:paraId="34DFAB5C" w14:textId="04F7EBD0" w:rsidR="00B06385" w:rsidRPr="005C3085" w:rsidRDefault="00B06385" w:rsidP="4188D3B7">
            <w:pPr>
              <w:rPr>
                <w:sz w:val="20"/>
                <w:szCs w:val="20"/>
              </w:rPr>
            </w:pPr>
          </w:p>
        </w:tc>
        <w:tc>
          <w:tcPr>
            <w:tcW w:w="2595" w:type="dxa"/>
          </w:tcPr>
          <w:p w14:paraId="3E0724F9" w14:textId="5FAF8623" w:rsidR="00B06385" w:rsidRPr="005C3085" w:rsidRDefault="4188D3B7" w:rsidP="4188D3B7">
            <w:pPr>
              <w:rPr>
                <w:sz w:val="20"/>
                <w:szCs w:val="20"/>
              </w:rPr>
            </w:pPr>
            <w:r w:rsidRPr="4188D3B7">
              <w:rPr>
                <w:sz w:val="20"/>
                <w:szCs w:val="20"/>
              </w:rPr>
              <w:t>Central message is clear and consistent with the supporting material. Organizational strategy is clearly / consistently observable and serves the central message.</w:t>
            </w:r>
          </w:p>
          <w:p w14:paraId="12CE1150" w14:textId="32012474" w:rsidR="00B06385" w:rsidRPr="005C3085" w:rsidRDefault="00B06385" w:rsidP="4188D3B7">
            <w:pPr>
              <w:rPr>
                <w:sz w:val="20"/>
                <w:szCs w:val="20"/>
              </w:rPr>
            </w:pPr>
          </w:p>
        </w:tc>
        <w:tc>
          <w:tcPr>
            <w:tcW w:w="2486" w:type="dxa"/>
          </w:tcPr>
          <w:p w14:paraId="3AB17B10" w14:textId="2C1DF4C9" w:rsidR="4188D3B7" w:rsidRDefault="4188D3B7" w:rsidP="4188D3B7">
            <w:pPr>
              <w:rPr>
                <w:sz w:val="20"/>
                <w:szCs w:val="20"/>
              </w:rPr>
            </w:pPr>
            <w:r w:rsidRPr="4188D3B7">
              <w:rPr>
                <w:sz w:val="20"/>
                <w:szCs w:val="20"/>
              </w:rPr>
              <w:t>Central message is clear and compelling as well as consistent with the supporting material. Organizational strategy is clearly observable, skillful, creative, and enhances the central message.</w:t>
            </w:r>
          </w:p>
          <w:p w14:paraId="393068D5" w14:textId="18434BC1" w:rsidR="4188D3B7" w:rsidRDefault="4188D3B7" w:rsidP="4188D3B7">
            <w:pPr>
              <w:rPr>
                <w:sz w:val="20"/>
                <w:szCs w:val="20"/>
              </w:rPr>
            </w:pPr>
          </w:p>
          <w:p w14:paraId="0E27B00A" w14:textId="5B01C8C6" w:rsidR="006E2938" w:rsidRPr="005C3085" w:rsidRDefault="006E2938" w:rsidP="4188D3B7">
            <w:pPr>
              <w:rPr>
                <w:sz w:val="20"/>
                <w:szCs w:val="20"/>
              </w:rPr>
            </w:pPr>
          </w:p>
        </w:tc>
      </w:tr>
      <w:tr w:rsidR="006E2938" w:rsidRPr="005C3085" w14:paraId="1B5620F1" w14:textId="77777777" w:rsidTr="4188D3B7">
        <w:tc>
          <w:tcPr>
            <w:tcW w:w="2134" w:type="dxa"/>
          </w:tcPr>
          <w:p w14:paraId="3656B9AB" w14:textId="218AC948" w:rsidR="006E2938" w:rsidRPr="005C3085" w:rsidRDefault="00E07353" w:rsidP="4188D3B7">
            <w:r>
              <w:rPr>
                <w:b/>
                <w:bCs/>
              </w:rPr>
              <w:t>Use d</w:t>
            </w:r>
            <w:r w:rsidR="4188D3B7" w:rsidRPr="4188D3B7">
              <w:rPr>
                <w:b/>
                <w:bCs/>
              </w:rPr>
              <w:t xml:space="preserve">ata and </w:t>
            </w:r>
            <w:r>
              <w:rPr>
                <w:b/>
                <w:bCs/>
              </w:rPr>
              <w:t>e</w:t>
            </w:r>
            <w:r w:rsidR="4188D3B7" w:rsidRPr="4188D3B7">
              <w:rPr>
                <w:b/>
                <w:bCs/>
              </w:rPr>
              <w:t>vidence—</w:t>
            </w:r>
            <w:r w:rsidR="4188D3B7" w:rsidRPr="4188D3B7">
              <w:t>Incorporate various and credible supporting material (e.g. examples, statistics, analogies, illustrations, and quotations).</w:t>
            </w:r>
          </w:p>
        </w:tc>
        <w:tc>
          <w:tcPr>
            <w:tcW w:w="780" w:type="dxa"/>
          </w:tcPr>
          <w:p w14:paraId="688AB032" w14:textId="3EFF3CEC" w:rsidR="4188D3B7" w:rsidRDefault="4188D3B7" w:rsidP="4188D3B7">
            <w:pPr>
              <w:rPr>
                <w:sz w:val="20"/>
                <w:szCs w:val="20"/>
              </w:rPr>
            </w:pPr>
            <w:r w:rsidRPr="4188D3B7">
              <w:rPr>
                <w:sz w:val="20"/>
                <w:szCs w:val="20"/>
              </w:rPr>
              <w:t>Not evident.</w:t>
            </w:r>
          </w:p>
          <w:p w14:paraId="7C798C3A" w14:textId="5E15F4F8" w:rsidR="4188D3B7" w:rsidRDefault="4188D3B7" w:rsidP="4188D3B7">
            <w:pPr>
              <w:rPr>
                <w:sz w:val="20"/>
                <w:szCs w:val="20"/>
              </w:rPr>
            </w:pPr>
          </w:p>
        </w:tc>
        <w:tc>
          <w:tcPr>
            <w:tcW w:w="2490" w:type="dxa"/>
          </w:tcPr>
          <w:p w14:paraId="5DAC14E7" w14:textId="3DFC7B6F" w:rsidR="00B06385" w:rsidRPr="005C3085" w:rsidRDefault="4188D3B7" w:rsidP="4188D3B7">
            <w:pPr>
              <w:rPr>
                <w:sz w:val="20"/>
                <w:szCs w:val="20"/>
              </w:rPr>
            </w:pPr>
            <w:r w:rsidRPr="4188D3B7">
              <w:rPr>
                <w:sz w:val="20"/>
                <w:szCs w:val="20"/>
              </w:rPr>
              <w:t>Use of supporting material is insufficient, does not support the objective of the communication / interaction, and fails to establish the communicator's credibility.</w:t>
            </w:r>
          </w:p>
        </w:tc>
        <w:tc>
          <w:tcPr>
            <w:tcW w:w="2475" w:type="dxa"/>
          </w:tcPr>
          <w:p w14:paraId="62377077" w14:textId="3FA322E3" w:rsidR="00B06385" w:rsidRPr="005C3085" w:rsidRDefault="4188D3B7" w:rsidP="4188D3B7">
            <w:pPr>
              <w:rPr>
                <w:sz w:val="20"/>
                <w:szCs w:val="20"/>
              </w:rPr>
            </w:pPr>
            <w:r w:rsidRPr="4188D3B7">
              <w:rPr>
                <w:sz w:val="20"/>
                <w:szCs w:val="20"/>
              </w:rPr>
              <w:t>Supporting materials that serve the objective of the communication / interaction are provided, but are not varied, authoritative, or appropriate.</w:t>
            </w:r>
          </w:p>
          <w:p w14:paraId="39CD9272" w14:textId="1D2AE18A" w:rsidR="00B06385" w:rsidRPr="005C3085" w:rsidRDefault="00B06385" w:rsidP="4188D3B7">
            <w:pPr>
              <w:rPr>
                <w:sz w:val="20"/>
                <w:szCs w:val="20"/>
              </w:rPr>
            </w:pPr>
          </w:p>
        </w:tc>
        <w:tc>
          <w:tcPr>
            <w:tcW w:w="2595" w:type="dxa"/>
          </w:tcPr>
          <w:p w14:paraId="0D299B22" w14:textId="316D972E" w:rsidR="00B06385" w:rsidRPr="005C3085" w:rsidRDefault="4188D3B7" w:rsidP="4188D3B7">
            <w:pPr>
              <w:rPr>
                <w:sz w:val="20"/>
                <w:szCs w:val="20"/>
              </w:rPr>
            </w:pPr>
            <w:r w:rsidRPr="4188D3B7">
              <w:rPr>
                <w:sz w:val="20"/>
                <w:szCs w:val="20"/>
              </w:rPr>
              <w:t xml:space="preserve">Use of </w:t>
            </w:r>
            <w:r w:rsidRPr="4188D3B7">
              <w:rPr>
                <w:rFonts w:ascii="Calibri" w:eastAsia="Calibri" w:hAnsi="Calibri" w:cs="Calibri"/>
                <w:sz w:val="20"/>
                <w:szCs w:val="20"/>
              </w:rPr>
              <w:t xml:space="preserve">appropriate </w:t>
            </w:r>
            <w:r w:rsidRPr="4188D3B7">
              <w:rPr>
                <w:sz w:val="20"/>
                <w:szCs w:val="20"/>
              </w:rPr>
              <w:t>supporting materials serves the objective of the communication / interaction and the communicator's credibility.</w:t>
            </w:r>
          </w:p>
          <w:p w14:paraId="406505B6" w14:textId="3E651D4C" w:rsidR="00B06385" w:rsidRPr="005C3085" w:rsidRDefault="00B06385" w:rsidP="4188D3B7">
            <w:pPr>
              <w:rPr>
                <w:sz w:val="20"/>
                <w:szCs w:val="20"/>
              </w:rPr>
            </w:pPr>
          </w:p>
        </w:tc>
        <w:tc>
          <w:tcPr>
            <w:tcW w:w="2486" w:type="dxa"/>
          </w:tcPr>
          <w:p w14:paraId="368EE239" w14:textId="65BEDB51" w:rsidR="00B06385" w:rsidRPr="005C3085" w:rsidRDefault="4188D3B7" w:rsidP="4188D3B7">
            <w:pPr>
              <w:rPr>
                <w:sz w:val="20"/>
                <w:szCs w:val="20"/>
              </w:rPr>
            </w:pPr>
            <w:r w:rsidRPr="4188D3B7">
              <w:rPr>
                <w:sz w:val="20"/>
                <w:szCs w:val="20"/>
              </w:rPr>
              <w:t>Use of supporting materials are varied, enhance the communication / interaction, and bolster the communicator’s credibility.</w:t>
            </w:r>
          </w:p>
          <w:p w14:paraId="1DC52130" w14:textId="1306CBE8" w:rsidR="00B06385" w:rsidRPr="005C3085" w:rsidRDefault="00B06385" w:rsidP="4188D3B7">
            <w:pPr>
              <w:rPr>
                <w:sz w:val="20"/>
                <w:szCs w:val="20"/>
              </w:rPr>
            </w:pPr>
          </w:p>
        </w:tc>
      </w:tr>
      <w:tr w:rsidR="006E2938" w:rsidRPr="005C3085" w14:paraId="79556FB6" w14:textId="77777777" w:rsidTr="4188D3B7">
        <w:tc>
          <w:tcPr>
            <w:tcW w:w="2134" w:type="dxa"/>
          </w:tcPr>
          <w:p w14:paraId="049F31CB" w14:textId="0CF6BC6C" w:rsidR="006E2938" w:rsidRPr="005C3085" w:rsidRDefault="00E07353" w:rsidP="4188D3B7">
            <w:r>
              <w:rPr>
                <w:b/>
                <w:bCs/>
              </w:rPr>
              <w:t>Listen and respond</w:t>
            </w:r>
            <w:r w:rsidR="4188D3B7" w:rsidRPr="4188D3B7">
              <w:rPr>
                <w:b/>
                <w:bCs/>
              </w:rPr>
              <w:t>—</w:t>
            </w:r>
            <w:r w:rsidR="4188D3B7" w:rsidRPr="4188D3B7">
              <w:t xml:space="preserve">Practice effective listening strategies that enhance understanding, </w:t>
            </w:r>
            <w:r w:rsidR="4188D3B7" w:rsidRPr="4188D3B7">
              <w:lastRenderedPageBreak/>
              <w:t>evaluation and engagement.</w:t>
            </w:r>
          </w:p>
        </w:tc>
        <w:tc>
          <w:tcPr>
            <w:tcW w:w="780" w:type="dxa"/>
          </w:tcPr>
          <w:p w14:paraId="71CF3FCC" w14:textId="3EFF3CEC" w:rsidR="4188D3B7" w:rsidRDefault="4188D3B7" w:rsidP="4188D3B7">
            <w:pPr>
              <w:rPr>
                <w:sz w:val="20"/>
                <w:szCs w:val="20"/>
              </w:rPr>
            </w:pPr>
            <w:r w:rsidRPr="4188D3B7">
              <w:rPr>
                <w:sz w:val="20"/>
                <w:szCs w:val="20"/>
              </w:rPr>
              <w:lastRenderedPageBreak/>
              <w:t>Not evident.</w:t>
            </w:r>
          </w:p>
          <w:p w14:paraId="2D0C57F6" w14:textId="629D8BBB" w:rsidR="4188D3B7" w:rsidRDefault="4188D3B7" w:rsidP="4188D3B7">
            <w:pPr>
              <w:rPr>
                <w:sz w:val="20"/>
                <w:szCs w:val="20"/>
              </w:rPr>
            </w:pPr>
          </w:p>
        </w:tc>
        <w:tc>
          <w:tcPr>
            <w:tcW w:w="2490" w:type="dxa"/>
          </w:tcPr>
          <w:p w14:paraId="53128261" w14:textId="0F45DB88" w:rsidR="00D40DE5" w:rsidRPr="005C3085" w:rsidRDefault="4188D3B7" w:rsidP="4188D3B7">
            <w:pPr>
              <w:rPr>
                <w:sz w:val="20"/>
                <w:szCs w:val="20"/>
              </w:rPr>
            </w:pPr>
            <w:r w:rsidRPr="4188D3B7">
              <w:rPr>
                <w:sz w:val="20"/>
                <w:szCs w:val="20"/>
              </w:rPr>
              <w:t>Communicator demonstrates little or problematic responsiveness to others during performance / interaction.</w:t>
            </w:r>
          </w:p>
        </w:tc>
        <w:tc>
          <w:tcPr>
            <w:tcW w:w="2475" w:type="dxa"/>
          </w:tcPr>
          <w:p w14:paraId="44A93F64" w14:textId="7902F7E8" w:rsidR="00B06385" w:rsidRPr="005C3085" w:rsidRDefault="4188D3B7" w:rsidP="4188D3B7">
            <w:pPr>
              <w:rPr>
                <w:sz w:val="20"/>
                <w:szCs w:val="20"/>
              </w:rPr>
            </w:pPr>
            <w:r w:rsidRPr="4188D3B7">
              <w:rPr>
                <w:sz w:val="20"/>
                <w:szCs w:val="20"/>
              </w:rPr>
              <w:t>Communicator demonstrates some responsiveness to others during performance / interaction.</w:t>
            </w:r>
          </w:p>
          <w:p w14:paraId="62486C05" w14:textId="0A1B6C0F" w:rsidR="00B06385" w:rsidRPr="005C3085" w:rsidRDefault="00B06385" w:rsidP="4188D3B7">
            <w:pPr>
              <w:rPr>
                <w:sz w:val="20"/>
                <w:szCs w:val="20"/>
              </w:rPr>
            </w:pPr>
          </w:p>
        </w:tc>
        <w:tc>
          <w:tcPr>
            <w:tcW w:w="2595" w:type="dxa"/>
          </w:tcPr>
          <w:p w14:paraId="671AE4DC" w14:textId="35C2B178" w:rsidR="00B06385" w:rsidRPr="005C3085" w:rsidRDefault="4188D3B7" w:rsidP="4188D3B7">
            <w:pPr>
              <w:rPr>
                <w:sz w:val="20"/>
                <w:szCs w:val="20"/>
              </w:rPr>
            </w:pPr>
            <w:r w:rsidRPr="4188D3B7">
              <w:rPr>
                <w:sz w:val="20"/>
                <w:szCs w:val="20"/>
              </w:rPr>
              <w:t>Communicator demonstrates appropriate sensitivity and responsiveness to others during performance / interaction.</w:t>
            </w:r>
          </w:p>
          <w:p w14:paraId="4101652C" w14:textId="1BE805BC" w:rsidR="00B06385" w:rsidRPr="005C3085" w:rsidRDefault="00B06385" w:rsidP="4188D3B7">
            <w:pPr>
              <w:rPr>
                <w:sz w:val="20"/>
                <w:szCs w:val="20"/>
              </w:rPr>
            </w:pPr>
          </w:p>
        </w:tc>
        <w:tc>
          <w:tcPr>
            <w:tcW w:w="2486" w:type="dxa"/>
          </w:tcPr>
          <w:p w14:paraId="3C4668CE" w14:textId="77777777" w:rsidR="00B06385" w:rsidRPr="005C3085" w:rsidRDefault="4188D3B7" w:rsidP="4188D3B7">
            <w:pPr>
              <w:rPr>
                <w:sz w:val="20"/>
                <w:szCs w:val="20"/>
              </w:rPr>
            </w:pPr>
            <w:r w:rsidRPr="4188D3B7">
              <w:rPr>
                <w:sz w:val="20"/>
                <w:szCs w:val="20"/>
              </w:rPr>
              <w:t>Communicator demonstrates acute sensitivity and responsiveness to others that enhances performance / interaction.</w:t>
            </w:r>
          </w:p>
          <w:p w14:paraId="4B99056E" w14:textId="57F4FE08" w:rsidR="00B06385" w:rsidRPr="005C3085" w:rsidRDefault="00B06385" w:rsidP="4188D3B7">
            <w:pPr>
              <w:rPr>
                <w:sz w:val="20"/>
                <w:szCs w:val="20"/>
              </w:rPr>
            </w:pPr>
          </w:p>
        </w:tc>
      </w:tr>
      <w:tr w:rsidR="006E2938" w:rsidRPr="005C3085" w14:paraId="2883188A" w14:textId="77777777" w:rsidTr="4188D3B7">
        <w:tc>
          <w:tcPr>
            <w:tcW w:w="2134" w:type="dxa"/>
          </w:tcPr>
          <w:p w14:paraId="6C3B4E8D" w14:textId="33FDBFBE" w:rsidR="0039496F" w:rsidRPr="005C3085" w:rsidRDefault="00E07353" w:rsidP="4188D3B7">
            <w:r>
              <w:rPr>
                <w:b/>
                <w:bCs/>
              </w:rPr>
              <w:t>Adapt to audience</w:t>
            </w:r>
            <w:r w:rsidR="4188D3B7" w:rsidRPr="4188D3B7">
              <w:rPr>
                <w:b/>
                <w:bCs/>
              </w:rPr>
              <w:t>—</w:t>
            </w:r>
            <w:r w:rsidR="4188D3B7" w:rsidRPr="4188D3B7">
              <w:t>Adapt to varied audiences, their beliefs, values, and attitudes, as well as to features of contexts, situations, and interactions.</w:t>
            </w:r>
          </w:p>
          <w:p w14:paraId="7E1EB908" w14:textId="0AAB6481" w:rsidR="006E2938" w:rsidRPr="005C3085" w:rsidRDefault="006E2938" w:rsidP="4188D3B7"/>
          <w:p w14:paraId="4DDBEF00" w14:textId="532D9A93" w:rsidR="006E2938" w:rsidRPr="005C3085" w:rsidRDefault="006E2938" w:rsidP="4188D3B7"/>
        </w:tc>
        <w:tc>
          <w:tcPr>
            <w:tcW w:w="780" w:type="dxa"/>
          </w:tcPr>
          <w:p w14:paraId="69E854D1" w14:textId="3EFF3CEC" w:rsidR="4188D3B7" w:rsidRDefault="4188D3B7" w:rsidP="4188D3B7">
            <w:pPr>
              <w:rPr>
                <w:sz w:val="20"/>
                <w:szCs w:val="20"/>
              </w:rPr>
            </w:pPr>
            <w:r w:rsidRPr="4188D3B7">
              <w:rPr>
                <w:sz w:val="20"/>
                <w:szCs w:val="20"/>
              </w:rPr>
              <w:t>Not evident.</w:t>
            </w:r>
          </w:p>
          <w:p w14:paraId="4CCF1D23" w14:textId="78ED31AA" w:rsidR="4188D3B7" w:rsidRDefault="4188D3B7" w:rsidP="4188D3B7">
            <w:pPr>
              <w:rPr>
                <w:sz w:val="20"/>
                <w:szCs w:val="20"/>
              </w:rPr>
            </w:pPr>
          </w:p>
        </w:tc>
        <w:tc>
          <w:tcPr>
            <w:tcW w:w="2490" w:type="dxa"/>
          </w:tcPr>
          <w:p w14:paraId="1C67DB42" w14:textId="77777777" w:rsidR="00B06385" w:rsidRPr="005C3085" w:rsidRDefault="4188D3B7" w:rsidP="4188D3B7">
            <w:pPr>
              <w:rPr>
                <w:sz w:val="20"/>
                <w:szCs w:val="20"/>
              </w:rPr>
            </w:pPr>
            <w:r w:rsidRPr="4188D3B7">
              <w:rPr>
                <w:sz w:val="20"/>
                <w:szCs w:val="20"/>
              </w:rPr>
              <w:t>Strategy and performance are minimally effective or demonstrate little attention to the unique features of the audience.</w:t>
            </w:r>
          </w:p>
          <w:p w14:paraId="11D3BD4C" w14:textId="17A263A4" w:rsidR="00B06385" w:rsidRPr="005C3085" w:rsidRDefault="4188D3B7" w:rsidP="4188D3B7">
            <w:pPr>
              <w:rPr>
                <w:sz w:val="20"/>
                <w:szCs w:val="20"/>
              </w:rPr>
            </w:pPr>
            <w:r w:rsidRPr="4188D3B7">
              <w:rPr>
                <w:sz w:val="20"/>
                <w:szCs w:val="20"/>
              </w:rPr>
              <w:t>Strategy and performance are minimally effective or demonstrate little attention to the unique features of the situation and context.</w:t>
            </w:r>
          </w:p>
          <w:p w14:paraId="3461D779" w14:textId="00E1E5DB" w:rsidR="00B06385" w:rsidRPr="005C3085" w:rsidRDefault="00B06385" w:rsidP="4188D3B7">
            <w:pPr>
              <w:rPr>
                <w:sz w:val="20"/>
                <w:szCs w:val="20"/>
              </w:rPr>
            </w:pPr>
          </w:p>
        </w:tc>
        <w:tc>
          <w:tcPr>
            <w:tcW w:w="2475" w:type="dxa"/>
          </w:tcPr>
          <w:p w14:paraId="03327A9C" w14:textId="77777777" w:rsidR="00D40DE5" w:rsidRPr="005C3085" w:rsidRDefault="4188D3B7" w:rsidP="4188D3B7">
            <w:pPr>
              <w:rPr>
                <w:sz w:val="20"/>
                <w:szCs w:val="20"/>
              </w:rPr>
            </w:pPr>
            <w:r w:rsidRPr="4188D3B7">
              <w:rPr>
                <w:sz w:val="20"/>
                <w:szCs w:val="20"/>
              </w:rPr>
              <w:t>Strategy and performance are appropriate to the task but do not demonstrate significant adaptation to the unique features of the audience.</w:t>
            </w:r>
          </w:p>
          <w:p w14:paraId="3CF2D8B6" w14:textId="56B3AC32" w:rsidR="00D40DE5" w:rsidRPr="005C3085" w:rsidRDefault="4188D3B7" w:rsidP="4188D3B7">
            <w:pPr>
              <w:rPr>
                <w:sz w:val="20"/>
                <w:szCs w:val="20"/>
              </w:rPr>
            </w:pPr>
            <w:r w:rsidRPr="4188D3B7">
              <w:rPr>
                <w:rFonts w:ascii="Calibri" w:eastAsia="Calibri" w:hAnsi="Calibri" w:cs="Calibri"/>
                <w:sz w:val="20"/>
                <w:szCs w:val="20"/>
              </w:rPr>
              <w:t>Strategy and performance are appropriate to the task but do not demonstrate significant adaptation to the unique features of the situation and context.</w:t>
            </w:r>
          </w:p>
        </w:tc>
        <w:tc>
          <w:tcPr>
            <w:tcW w:w="2595" w:type="dxa"/>
          </w:tcPr>
          <w:p w14:paraId="707A3B6E" w14:textId="13FA145D" w:rsidR="00D40DE5" w:rsidRPr="005C3085" w:rsidRDefault="4188D3B7" w:rsidP="4188D3B7">
            <w:pPr>
              <w:rPr>
                <w:sz w:val="20"/>
                <w:szCs w:val="20"/>
              </w:rPr>
            </w:pPr>
            <w:r w:rsidRPr="4188D3B7">
              <w:rPr>
                <w:sz w:val="20"/>
                <w:szCs w:val="20"/>
              </w:rPr>
              <w:t>Strategy and performance demonstrate awareness of and adaptation to unique features of the audience.</w:t>
            </w:r>
          </w:p>
          <w:p w14:paraId="2B99E210" w14:textId="3A316B08" w:rsidR="00D40DE5" w:rsidRPr="005C3085" w:rsidRDefault="4188D3B7" w:rsidP="4188D3B7">
            <w:pPr>
              <w:rPr>
                <w:sz w:val="20"/>
                <w:szCs w:val="20"/>
              </w:rPr>
            </w:pPr>
            <w:r w:rsidRPr="4188D3B7">
              <w:rPr>
                <w:sz w:val="20"/>
                <w:szCs w:val="20"/>
              </w:rPr>
              <w:t>Strategy and performance demonstrate awareness of and adaptation to unique features of the situation and context.</w:t>
            </w:r>
          </w:p>
          <w:p w14:paraId="0FB78278" w14:textId="0B6581EA" w:rsidR="00D40DE5" w:rsidRPr="005C3085" w:rsidRDefault="00D40DE5" w:rsidP="4188D3B7">
            <w:pPr>
              <w:rPr>
                <w:rFonts w:ascii="Calibri" w:eastAsia="Calibri" w:hAnsi="Calibri" w:cs="Calibri"/>
                <w:sz w:val="20"/>
                <w:szCs w:val="20"/>
              </w:rPr>
            </w:pPr>
          </w:p>
        </w:tc>
        <w:tc>
          <w:tcPr>
            <w:tcW w:w="2486" w:type="dxa"/>
          </w:tcPr>
          <w:p w14:paraId="0DB916A2" w14:textId="2FE6F9C6" w:rsidR="00D40DE5" w:rsidRPr="005C3085" w:rsidRDefault="00D40DE5" w:rsidP="4188D3B7">
            <w:pPr>
              <w:rPr>
                <w:sz w:val="20"/>
                <w:szCs w:val="20"/>
              </w:rPr>
            </w:pPr>
          </w:p>
          <w:p w14:paraId="523764E0" w14:textId="77777777" w:rsidR="00D40DE5" w:rsidRPr="005C3085" w:rsidRDefault="4188D3B7" w:rsidP="4188D3B7">
            <w:pPr>
              <w:rPr>
                <w:sz w:val="20"/>
                <w:szCs w:val="20"/>
              </w:rPr>
            </w:pPr>
            <w:r w:rsidRPr="4188D3B7">
              <w:rPr>
                <w:sz w:val="20"/>
                <w:szCs w:val="20"/>
              </w:rPr>
              <w:t>Strategy and performance demonstrate acute awareness of, and strategic choices based upon, unique features of the audience. Strategy and performance demonstrate acute awareness of, and strategic choices based upon, unique features of the situation and context.</w:t>
            </w:r>
          </w:p>
          <w:p w14:paraId="1FC39945" w14:textId="38D24815" w:rsidR="00D40DE5" w:rsidRPr="005C3085" w:rsidRDefault="00D40DE5" w:rsidP="4188D3B7">
            <w:pPr>
              <w:rPr>
                <w:sz w:val="20"/>
                <w:szCs w:val="20"/>
              </w:rPr>
            </w:pPr>
          </w:p>
        </w:tc>
      </w:tr>
      <w:tr w:rsidR="000D4FD3" w:rsidRPr="005C3085" w14:paraId="6B7F2C2B" w14:textId="77777777" w:rsidTr="4188D3B7">
        <w:tc>
          <w:tcPr>
            <w:tcW w:w="2134" w:type="dxa"/>
          </w:tcPr>
          <w:p w14:paraId="78C8C7D5" w14:textId="031553E6" w:rsidR="000D4FD3" w:rsidRPr="005C3085" w:rsidRDefault="00E07353" w:rsidP="4188D3B7">
            <w:r>
              <w:rPr>
                <w:b/>
                <w:bCs/>
              </w:rPr>
              <w:t>Communicate appropriately</w:t>
            </w:r>
            <w:r w:rsidR="4188D3B7" w:rsidRPr="4188D3B7">
              <w:rPr>
                <w:b/>
                <w:bCs/>
              </w:rPr>
              <w:t>—</w:t>
            </w:r>
            <w:r w:rsidR="4188D3B7" w:rsidRPr="4188D3B7">
              <w:t>Perform skillful non-verbal communication (e.g. vocal variety, pace and physical behavior) appropriate to audience and context.</w:t>
            </w:r>
          </w:p>
        </w:tc>
        <w:tc>
          <w:tcPr>
            <w:tcW w:w="780" w:type="dxa"/>
          </w:tcPr>
          <w:p w14:paraId="7D71ABC3" w14:textId="3EFF3CEC" w:rsidR="4188D3B7" w:rsidRDefault="4188D3B7" w:rsidP="4188D3B7">
            <w:pPr>
              <w:rPr>
                <w:sz w:val="20"/>
                <w:szCs w:val="20"/>
              </w:rPr>
            </w:pPr>
            <w:r w:rsidRPr="4188D3B7">
              <w:rPr>
                <w:sz w:val="20"/>
                <w:szCs w:val="20"/>
              </w:rPr>
              <w:t>Not evident.</w:t>
            </w:r>
          </w:p>
          <w:p w14:paraId="50979726" w14:textId="0B3406FA" w:rsidR="4188D3B7" w:rsidRDefault="4188D3B7" w:rsidP="4188D3B7">
            <w:pPr>
              <w:rPr>
                <w:sz w:val="20"/>
                <w:szCs w:val="20"/>
              </w:rPr>
            </w:pPr>
          </w:p>
        </w:tc>
        <w:tc>
          <w:tcPr>
            <w:tcW w:w="2490" w:type="dxa"/>
          </w:tcPr>
          <w:p w14:paraId="411F0BA9" w14:textId="4427E57C" w:rsidR="000D4FD3" w:rsidRPr="005C3085" w:rsidRDefault="4188D3B7" w:rsidP="4188D3B7">
            <w:pPr>
              <w:rPr>
                <w:sz w:val="20"/>
                <w:szCs w:val="20"/>
              </w:rPr>
            </w:pPr>
            <w:r w:rsidRPr="4188D3B7">
              <w:rPr>
                <w:sz w:val="20"/>
                <w:szCs w:val="20"/>
              </w:rPr>
              <w:t>Delivery techniques detract from the communicator’s message, understandability, or credibility.</w:t>
            </w:r>
          </w:p>
          <w:p w14:paraId="258B9872" w14:textId="42E6057E" w:rsidR="000D4FD3" w:rsidRPr="005C3085" w:rsidRDefault="000D4FD3" w:rsidP="4188D3B7">
            <w:pPr>
              <w:rPr>
                <w:sz w:val="20"/>
                <w:szCs w:val="20"/>
              </w:rPr>
            </w:pPr>
          </w:p>
        </w:tc>
        <w:tc>
          <w:tcPr>
            <w:tcW w:w="2475" w:type="dxa"/>
          </w:tcPr>
          <w:p w14:paraId="283D9950" w14:textId="50958A76" w:rsidR="000D4FD3" w:rsidRPr="005C3085" w:rsidRDefault="4188D3B7" w:rsidP="4188D3B7">
            <w:pPr>
              <w:rPr>
                <w:sz w:val="20"/>
                <w:szCs w:val="20"/>
              </w:rPr>
            </w:pPr>
            <w:r w:rsidRPr="4188D3B7">
              <w:rPr>
                <w:sz w:val="20"/>
                <w:szCs w:val="20"/>
              </w:rPr>
              <w:t>Delivery techniques are understandable but are distracting and demonstrate the communicator’s tentativeness.</w:t>
            </w:r>
          </w:p>
        </w:tc>
        <w:tc>
          <w:tcPr>
            <w:tcW w:w="2595" w:type="dxa"/>
          </w:tcPr>
          <w:p w14:paraId="241E0BC6" w14:textId="1232167E" w:rsidR="000D4FD3" w:rsidRPr="005C3085" w:rsidRDefault="4188D3B7" w:rsidP="4188D3B7">
            <w:pPr>
              <w:rPr>
                <w:sz w:val="20"/>
                <w:szCs w:val="20"/>
              </w:rPr>
            </w:pPr>
            <w:r w:rsidRPr="4188D3B7">
              <w:rPr>
                <w:sz w:val="20"/>
                <w:szCs w:val="20"/>
              </w:rPr>
              <w:t>Delivery techniques are interesting, appropriate, and demonstrate the communicator’s comfort.</w:t>
            </w:r>
          </w:p>
          <w:p w14:paraId="0ABC7AE7" w14:textId="5EFDFCA7" w:rsidR="000D4FD3" w:rsidRPr="005C3085" w:rsidRDefault="000D4FD3" w:rsidP="4188D3B7">
            <w:pPr>
              <w:rPr>
                <w:sz w:val="20"/>
                <w:szCs w:val="20"/>
              </w:rPr>
            </w:pPr>
          </w:p>
        </w:tc>
        <w:tc>
          <w:tcPr>
            <w:tcW w:w="2486" w:type="dxa"/>
          </w:tcPr>
          <w:p w14:paraId="621ACED5" w14:textId="484F3CFB" w:rsidR="000D4FD3" w:rsidRPr="005C3085" w:rsidRDefault="4188D3B7" w:rsidP="4188D3B7">
            <w:pPr>
              <w:rPr>
                <w:sz w:val="20"/>
                <w:szCs w:val="20"/>
              </w:rPr>
            </w:pPr>
            <w:r w:rsidRPr="4188D3B7">
              <w:rPr>
                <w:sz w:val="20"/>
                <w:szCs w:val="20"/>
              </w:rPr>
              <w:t>Delivery techniques are compelling, polished, and demonstrate the communicator’s confidence.</w:t>
            </w:r>
          </w:p>
          <w:p w14:paraId="255F50D6" w14:textId="1D51B2FC" w:rsidR="000D4FD3" w:rsidRPr="005C3085" w:rsidRDefault="000D4FD3" w:rsidP="4188D3B7">
            <w:pPr>
              <w:rPr>
                <w:sz w:val="20"/>
                <w:szCs w:val="20"/>
              </w:rPr>
            </w:pPr>
          </w:p>
        </w:tc>
      </w:tr>
      <w:tr w:rsidR="00756AB6" w:rsidRPr="005C3085" w14:paraId="1C90FE26" w14:textId="77777777" w:rsidTr="4188D3B7">
        <w:tc>
          <w:tcPr>
            <w:tcW w:w="2134" w:type="dxa"/>
          </w:tcPr>
          <w:p w14:paraId="3FEE9590" w14:textId="5A66336F" w:rsidR="13A882FD" w:rsidRDefault="00E07353" w:rsidP="4188D3B7">
            <w:r>
              <w:rPr>
                <w:b/>
                <w:bCs/>
              </w:rPr>
              <w:t>Communicate clearly</w:t>
            </w:r>
            <w:bookmarkStart w:id="0" w:name="_GoBack"/>
            <w:bookmarkEnd w:id="0"/>
            <w:r w:rsidR="4188D3B7" w:rsidRPr="4188D3B7">
              <w:rPr>
                <w:b/>
                <w:bCs/>
              </w:rPr>
              <w:t>—</w:t>
            </w:r>
            <w:r w:rsidR="4188D3B7" w:rsidRPr="4188D3B7">
              <w:t xml:space="preserve">Perform skillful verbal communication (e.g. clear, vivid, and/or compelling language) </w:t>
            </w:r>
            <w:r w:rsidR="4188D3B7" w:rsidRPr="4188D3B7">
              <w:rPr>
                <w:rFonts w:ascii="Calibri" w:eastAsia="Calibri" w:hAnsi="Calibri" w:cs="Calibri"/>
              </w:rPr>
              <w:t xml:space="preserve">appropriate to </w:t>
            </w:r>
            <w:r w:rsidR="4188D3B7" w:rsidRPr="4188D3B7">
              <w:rPr>
                <w:rFonts w:ascii="Calibri" w:eastAsia="Calibri" w:hAnsi="Calibri" w:cs="Calibri"/>
              </w:rPr>
              <w:lastRenderedPageBreak/>
              <w:t>audience and context.</w:t>
            </w:r>
          </w:p>
          <w:p w14:paraId="6B699379" w14:textId="77777777" w:rsidR="00756AB6" w:rsidRPr="005C3085" w:rsidRDefault="00756AB6" w:rsidP="4188D3B7"/>
        </w:tc>
        <w:tc>
          <w:tcPr>
            <w:tcW w:w="780" w:type="dxa"/>
          </w:tcPr>
          <w:p w14:paraId="5730709C" w14:textId="3EFF3CEC" w:rsidR="4188D3B7" w:rsidRDefault="4188D3B7" w:rsidP="4188D3B7">
            <w:pPr>
              <w:rPr>
                <w:sz w:val="20"/>
                <w:szCs w:val="20"/>
              </w:rPr>
            </w:pPr>
            <w:r w:rsidRPr="4188D3B7">
              <w:rPr>
                <w:sz w:val="20"/>
                <w:szCs w:val="20"/>
              </w:rPr>
              <w:lastRenderedPageBreak/>
              <w:t>Not evident.</w:t>
            </w:r>
          </w:p>
          <w:p w14:paraId="7D5A1EF3" w14:textId="00D145E8" w:rsidR="4188D3B7" w:rsidRDefault="4188D3B7" w:rsidP="4188D3B7">
            <w:pPr>
              <w:rPr>
                <w:sz w:val="20"/>
                <w:szCs w:val="20"/>
              </w:rPr>
            </w:pPr>
          </w:p>
        </w:tc>
        <w:tc>
          <w:tcPr>
            <w:tcW w:w="2490" w:type="dxa"/>
          </w:tcPr>
          <w:p w14:paraId="0FD1C2A3" w14:textId="6949935D" w:rsidR="00D40DE5" w:rsidRPr="005C3085" w:rsidRDefault="4188D3B7" w:rsidP="4188D3B7">
            <w:pPr>
              <w:rPr>
                <w:sz w:val="20"/>
                <w:szCs w:val="20"/>
              </w:rPr>
            </w:pPr>
            <w:r w:rsidRPr="4188D3B7">
              <w:rPr>
                <w:sz w:val="20"/>
                <w:szCs w:val="20"/>
              </w:rPr>
              <w:t>Language choices are unclear, not appropriate to the context and audience, or minimally support the effectiveness of the communication / interaction.</w:t>
            </w:r>
          </w:p>
          <w:p w14:paraId="14FD0E00" w14:textId="567FFC70" w:rsidR="00D40DE5" w:rsidRPr="005C3085" w:rsidRDefault="00D40DE5" w:rsidP="4188D3B7">
            <w:pPr>
              <w:rPr>
                <w:sz w:val="20"/>
                <w:szCs w:val="20"/>
              </w:rPr>
            </w:pPr>
          </w:p>
        </w:tc>
        <w:tc>
          <w:tcPr>
            <w:tcW w:w="2475" w:type="dxa"/>
          </w:tcPr>
          <w:p w14:paraId="797CABAB" w14:textId="621473BC" w:rsidR="00756AB6" w:rsidRPr="005C3085" w:rsidRDefault="4188D3B7" w:rsidP="4188D3B7">
            <w:pPr>
              <w:rPr>
                <w:sz w:val="20"/>
                <w:szCs w:val="20"/>
              </w:rPr>
            </w:pPr>
            <w:r w:rsidRPr="4188D3B7">
              <w:rPr>
                <w:sz w:val="20"/>
                <w:szCs w:val="20"/>
              </w:rPr>
              <w:t>Language choices are mundane and commonplace, and partially support the effectiveness of the communication / interaction.</w:t>
            </w:r>
          </w:p>
          <w:p w14:paraId="13553A13" w14:textId="09AA4187" w:rsidR="00756AB6" w:rsidRPr="005C3085" w:rsidRDefault="00756AB6" w:rsidP="4188D3B7">
            <w:pPr>
              <w:rPr>
                <w:sz w:val="20"/>
                <w:szCs w:val="20"/>
              </w:rPr>
            </w:pPr>
          </w:p>
        </w:tc>
        <w:tc>
          <w:tcPr>
            <w:tcW w:w="2595" w:type="dxa"/>
          </w:tcPr>
          <w:p w14:paraId="68E2DF51" w14:textId="08F758D2" w:rsidR="00756AB6" w:rsidRPr="005C3085" w:rsidRDefault="4188D3B7" w:rsidP="4188D3B7">
            <w:pPr>
              <w:rPr>
                <w:sz w:val="20"/>
                <w:szCs w:val="20"/>
              </w:rPr>
            </w:pPr>
            <w:r w:rsidRPr="4188D3B7">
              <w:rPr>
                <w:sz w:val="20"/>
                <w:szCs w:val="20"/>
              </w:rPr>
              <w:t>Language choices are thoughtful, appropriate to the context and audience, and generally support the effectiveness of the communication / interaction.</w:t>
            </w:r>
          </w:p>
          <w:p w14:paraId="25CEAEBD" w14:textId="07214BD1" w:rsidR="00756AB6" w:rsidRPr="005C3085" w:rsidRDefault="00756AB6" w:rsidP="4188D3B7">
            <w:pPr>
              <w:rPr>
                <w:sz w:val="20"/>
                <w:szCs w:val="20"/>
              </w:rPr>
            </w:pPr>
          </w:p>
        </w:tc>
        <w:tc>
          <w:tcPr>
            <w:tcW w:w="2486" w:type="dxa"/>
          </w:tcPr>
          <w:p w14:paraId="75FD81A2" w14:textId="1B03CE99" w:rsidR="00756AB6" w:rsidRPr="005C3085" w:rsidRDefault="4188D3B7" w:rsidP="4188D3B7">
            <w:pPr>
              <w:rPr>
                <w:sz w:val="20"/>
                <w:szCs w:val="20"/>
              </w:rPr>
            </w:pPr>
            <w:r w:rsidRPr="4188D3B7">
              <w:rPr>
                <w:sz w:val="20"/>
                <w:szCs w:val="20"/>
              </w:rPr>
              <w:t>Language choices are deliberate, tailored to the context and audience, and enhance the effectiveness of the communication / interaction.</w:t>
            </w:r>
          </w:p>
          <w:p w14:paraId="504CE0FD" w14:textId="658413E7" w:rsidR="00756AB6" w:rsidRPr="005C3085" w:rsidRDefault="00756AB6" w:rsidP="4188D3B7">
            <w:pPr>
              <w:rPr>
                <w:sz w:val="20"/>
                <w:szCs w:val="20"/>
              </w:rPr>
            </w:pPr>
          </w:p>
        </w:tc>
      </w:tr>
    </w:tbl>
    <w:p w14:paraId="52E56223" w14:textId="77777777" w:rsidR="00B06385" w:rsidRPr="005C3085" w:rsidRDefault="00B06385" w:rsidP="4A6B04A4">
      <w:pPr>
        <w:rPr>
          <w:sz w:val="18"/>
          <w:szCs w:val="18"/>
        </w:rPr>
      </w:pPr>
    </w:p>
    <w:sectPr w:rsidR="00B06385" w:rsidRPr="005C3085" w:rsidSect="009A3DFE">
      <w:pgSz w:w="15840" w:h="12240" w:orient="landscape"/>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E80"/>
    <w:multiLevelType w:val="multilevel"/>
    <w:tmpl w:val="1F765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AE19E3"/>
    <w:multiLevelType w:val="multilevel"/>
    <w:tmpl w:val="B5BED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85"/>
    <w:rsid w:val="000076E8"/>
    <w:rsid w:val="000D4FD3"/>
    <w:rsid w:val="00250CEF"/>
    <w:rsid w:val="0039496F"/>
    <w:rsid w:val="004C1725"/>
    <w:rsid w:val="005C3085"/>
    <w:rsid w:val="006E2938"/>
    <w:rsid w:val="00756AB6"/>
    <w:rsid w:val="00766E4F"/>
    <w:rsid w:val="008D5392"/>
    <w:rsid w:val="00937F61"/>
    <w:rsid w:val="009A3DFE"/>
    <w:rsid w:val="00A05995"/>
    <w:rsid w:val="00A748B1"/>
    <w:rsid w:val="00B06385"/>
    <w:rsid w:val="00D367BB"/>
    <w:rsid w:val="00D40DE5"/>
    <w:rsid w:val="00E07353"/>
    <w:rsid w:val="00E36E91"/>
    <w:rsid w:val="00EE72B1"/>
    <w:rsid w:val="00F13BD8"/>
    <w:rsid w:val="00F36DFB"/>
    <w:rsid w:val="13A882FD"/>
    <w:rsid w:val="284E9373"/>
    <w:rsid w:val="342A47CC"/>
    <w:rsid w:val="4188D3B7"/>
    <w:rsid w:val="425826B7"/>
    <w:rsid w:val="4A6B04A4"/>
    <w:rsid w:val="6258CF2E"/>
    <w:rsid w:val="6E40D478"/>
    <w:rsid w:val="794700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144E"/>
  <w15:chartTrackingRefBased/>
  <w15:docId w15:val="{D62CFC6D-61AB-424F-ACA7-37AF3F7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3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85"/>
    <w:pPr>
      <w:ind w:left="720"/>
      <w:contextualSpacing/>
    </w:pPr>
  </w:style>
  <w:style w:type="table" w:styleId="TableGrid">
    <w:name w:val="Table Grid"/>
    <w:basedOn w:val="TableNormal"/>
    <w:uiPriority w:val="39"/>
    <w:rsid w:val="00B0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D50F5A4C70D428EBB1D981757B6DF" ma:contentTypeVersion="4" ma:contentTypeDescription="Create a new document." ma:contentTypeScope="" ma:versionID="6d3addc88ca1967331ba778bdba7b8b2">
  <xsd:schema xmlns:xsd="http://www.w3.org/2001/XMLSchema" xmlns:xs="http://www.w3.org/2001/XMLSchema" xmlns:p="http://schemas.microsoft.com/office/2006/metadata/properties" xmlns:ns2="5e334a1b-fa88-415b-a677-ee17d47b6e88" xmlns:ns3="819cbcd9-81b7-4c5f-a0a0-8659ff317983" targetNamespace="http://schemas.microsoft.com/office/2006/metadata/properties" ma:root="true" ma:fieldsID="f613e61d0e7d412861a1c1134dd8efa4" ns2:_="" ns3:_="">
    <xsd:import namespace="5e334a1b-fa88-415b-a677-ee17d47b6e88"/>
    <xsd:import namespace="819cbcd9-81b7-4c5f-a0a0-8659ff317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4a1b-fa88-415b-a677-ee17d47b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cbcd9-81b7-4c5f-a0a0-8659ff317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1C103-0DC4-4AFE-A4BA-022A4B4A5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B1AF5-BFE2-4212-91A3-0480C69F2241}">
  <ds:schemaRefs>
    <ds:schemaRef ds:uri="http://schemas.microsoft.com/sharepoint/v3/contenttype/forms"/>
  </ds:schemaRefs>
</ds:datastoreItem>
</file>

<file path=customXml/itemProps3.xml><?xml version="1.0" encoding="utf-8"?>
<ds:datastoreItem xmlns:ds="http://schemas.openxmlformats.org/officeDocument/2006/customXml" ds:itemID="{52FD6F90-7AEB-4205-864B-477D3817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4a1b-fa88-415b-a677-ee17d47b6e88"/>
    <ds:schemaRef ds:uri="819cbcd9-81b7-4c5f-a0a0-8659ff31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4293</Characters>
  <Application>Microsoft Office Word</Application>
  <DocSecurity>0</DocSecurity>
  <Lines>35</Lines>
  <Paragraphs>10</Paragraphs>
  <ScaleCrop>false</ScaleCrop>
  <Company>Metropolitan State University of Denver</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Duclos</dc:creator>
  <cp:keywords/>
  <dc:description/>
  <cp:lastModifiedBy>Schuenemann, Keah</cp:lastModifiedBy>
  <cp:revision>10</cp:revision>
  <dcterms:created xsi:type="dcterms:W3CDTF">2019-03-20T21:30:00Z</dcterms:created>
  <dcterms:modified xsi:type="dcterms:W3CDTF">2019-04-26T20:20:00Z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0x010100314D50F5A4C70D428EBB1D981757B6DF</vt:lpwstr>
  </property>
</Properties>
</file>