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AF553" w14:textId="0DFE5DE4" w:rsidR="00D46A4A" w:rsidRPr="00D46A4A" w:rsidRDefault="00AF06EB" w:rsidP="00D46A4A">
      <w:pPr>
        <w:contextualSpacing/>
        <w:jc w:val="center"/>
        <w:rPr>
          <w:b/>
          <w:bCs/>
        </w:rPr>
      </w:pPr>
      <w:r>
        <w:rPr>
          <w:b/>
          <w:bCs/>
        </w:rPr>
        <w:t xml:space="preserve">MSU Denver </w:t>
      </w:r>
      <w:r w:rsidR="007A0615">
        <w:rPr>
          <w:b/>
          <w:bCs/>
        </w:rPr>
        <w:t>Global Diversity</w:t>
      </w:r>
      <w:r w:rsidR="00D46A4A" w:rsidRPr="00D46A4A">
        <w:rPr>
          <w:b/>
          <w:bCs/>
        </w:rPr>
        <w:t xml:space="preserve"> Rubric</w:t>
      </w:r>
    </w:p>
    <w:p w14:paraId="08A2C20A" w14:textId="3774E554" w:rsidR="000D00D7" w:rsidRPr="00CB460E" w:rsidRDefault="00834ECA" w:rsidP="00CB460E">
      <w:pPr>
        <w:rPr>
          <w:rFonts w:cstheme="minorHAnsi"/>
          <w:color w:val="2F5496" w:themeColor="accent1" w:themeShade="BF"/>
          <w:sz w:val="22"/>
          <w:szCs w:val="22"/>
        </w:rPr>
      </w:pPr>
      <w:r w:rsidRPr="00CB460E">
        <w:rPr>
          <w:rFonts w:cstheme="minorHAnsi"/>
          <w:b/>
          <w:sz w:val="22"/>
          <w:szCs w:val="22"/>
        </w:rPr>
        <w:t>Description:</w:t>
      </w:r>
      <w:r w:rsidR="00D46A4A" w:rsidRPr="00CB460E">
        <w:rPr>
          <w:rFonts w:cstheme="minorHAnsi"/>
          <w:sz w:val="22"/>
          <w:szCs w:val="22"/>
        </w:rPr>
        <w:t xml:space="preserve">  </w:t>
      </w:r>
      <w:r w:rsidR="000D00D7" w:rsidRPr="00CB460E">
        <w:rPr>
          <w:rFonts w:cstheme="minorHAnsi"/>
          <w:color w:val="000000" w:themeColor="text1"/>
          <w:sz w:val="22"/>
          <w:szCs w:val="22"/>
        </w:rPr>
        <w:t xml:space="preserve">Global Diversity refers to a student’s ability to critically analyze and engage complex, global </w:t>
      </w:r>
      <w:r w:rsidR="00E82865" w:rsidRPr="00CB460E">
        <w:rPr>
          <w:rFonts w:cstheme="minorHAnsi"/>
          <w:color w:val="000000" w:themeColor="text1"/>
          <w:sz w:val="22"/>
          <w:szCs w:val="22"/>
        </w:rPr>
        <w:t>interconnected global systems</w:t>
      </w:r>
      <w:r w:rsidR="000D00D7" w:rsidRPr="00CB460E">
        <w:rPr>
          <w:rFonts w:cstheme="minorHAnsi"/>
          <w:color w:val="000000" w:themeColor="text1"/>
          <w:sz w:val="22"/>
          <w:szCs w:val="22"/>
        </w:rPr>
        <w:t xml:space="preserve"> (such as natural, physical, social, cultural, economic, or political) and their implications for individuals, groups, communities, or cultures.  These courses will introduce students to various concepts toward valuing diversity and the importance of inclusivity.  Students should seek to understand how their actions affect both local and global communities.  Courses in this category must contain a majority of material from one or more regions or countries outside the U.S.</w:t>
      </w:r>
      <w:r w:rsidR="0012754A">
        <w:rPr>
          <w:rFonts w:cstheme="minorHAnsi"/>
          <w:color w:val="000000" w:themeColor="text1"/>
          <w:sz w:val="22"/>
          <w:szCs w:val="22"/>
        </w:rPr>
        <w:t xml:space="preserve"> </w:t>
      </w:r>
    </w:p>
    <w:p w14:paraId="2CAEBCA6" w14:textId="6154ADF7" w:rsidR="00D46A4A" w:rsidRPr="00D46A4A" w:rsidRDefault="00D46A4A" w:rsidP="00E82865">
      <w:pPr>
        <w:pStyle w:val="xp1"/>
        <w:spacing w:before="0" w:beforeAutospacing="0" w:after="0" w:afterAutospacing="0"/>
        <w:ind w:left="-720" w:right="-450"/>
        <w:jc w:val="center"/>
        <w:rPr>
          <w:i/>
          <w:iCs/>
          <w:sz w:val="15"/>
          <w:szCs w:val="15"/>
        </w:rPr>
      </w:pPr>
      <w:r w:rsidRPr="00D46A4A">
        <w:rPr>
          <w:i/>
          <w:iCs/>
          <w:sz w:val="15"/>
          <w:szCs w:val="15"/>
        </w:rPr>
        <w:t xml:space="preserve">Evaluators are encouraged to assign a zero to any work, sample, or collection of work that does not meet </w:t>
      </w:r>
      <w:r w:rsidR="00AF06EB">
        <w:rPr>
          <w:i/>
          <w:iCs/>
          <w:sz w:val="15"/>
          <w:szCs w:val="15"/>
        </w:rPr>
        <w:t>introductory</w:t>
      </w:r>
      <w:r w:rsidRPr="00D46A4A">
        <w:rPr>
          <w:i/>
          <w:iCs/>
          <w:sz w:val="15"/>
          <w:szCs w:val="15"/>
        </w:rPr>
        <w:t xml:space="preserve"> (1) level performance.</w:t>
      </w:r>
    </w:p>
    <w:tbl>
      <w:tblPr>
        <w:tblW w:w="14040" w:type="dxa"/>
        <w:tblInd w:w="-635" w:type="dxa"/>
        <w:tblLayout w:type="fixed"/>
        <w:tblLook w:val="04A0" w:firstRow="1" w:lastRow="0" w:firstColumn="1" w:lastColumn="0" w:noHBand="0" w:noVBand="1"/>
      </w:tblPr>
      <w:tblGrid>
        <w:gridCol w:w="2605"/>
        <w:gridCol w:w="905"/>
        <w:gridCol w:w="2632"/>
        <w:gridCol w:w="2633"/>
        <w:gridCol w:w="2632"/>
        <w:gridCol w:w="2633"/>
      </w:tblGrid>
      <w:tr w:rsidR="001F0695" w:rsidRPr="00D66440" w14:paraId="56B37B72" w14:textId="77777777" w:rsidTr="001F0695">
        <w:trPr>
          <w:trHeight w:val="395"/>
        </w:trPr>
        <w:tc>
          <w:tcPr>
            <w:tcW w:w="2605" w:type="dxa"/>
            <w:tcBorders>
              <w:top w:val="single" w:sz="4" w:space="0" w:color="auto"/>
              <w:left w:val="single" w:sz="4" w:space="0" w:color="auto"/>
              <w:bottom w:val="single" w:sz="4" w:space="0" w:color="auto"/>
              <w:right w:val="single" w:sz="4" w:space="0" w:color="auto"/>
            </w:tcBorders>
            <w:shd w:val="clear" w:color="auto" w:fill="auto"/>
            <w:noWrap/>
            <w:hideMark/>
          </w:tcPr>
          <w:p w14:paraId="4687F330" w14:textId="0559B7AE" w:rsidR="0059636A" w:rsidRPr="00D66440" w:rsidRDefault="0059636A" w:rsidP="006930AD">
            <w:pPr>
              <w:jc w:val="center"/>
              <w:rPr>
                <w:rFonts w:ascii="Calibri" w:eastAsia="Times New Roman" w:hAnsi="Calibri" w:cs="Calibri"/>
                <w:b/>
                <w:bCs/>
                <w:color w:val="000000"/>
                <w:sz w:val="22"/>
                <w:szCs w:val="22"/>
              </w:rPr>
            </w:pPr>
            <w:r w:rsidRPr="00D66440">
              <w:rPr>
                <w:rFonts w:ascii="Calibri" w:eastAsia="Times New Roman" w:hAnsi="Calibri" w:cs="Calibri"/>
                <w:b/>
                <w:bCs/>
                <w:color w:val="000000"/>
                <w:sz w:val="22"/>
                <w:szCs w:val="22"/>
              </w:rPr>
              <w:t>Student Learning Outcome</w:t>
            </w:r>
          </w:p>
        </w:tc>
        <w:tc>
          <w:tcPr>
            <w:tcW w:w="905" w:type="dxa"/>
            <w:tcBorders>
              <w:top w:val="single" w:sz="4" w:space="0" w:color="auto"/>
              <w:left w:val="nil"/>
              <w:bottom w:val="single" w:sz="4" w:space="0" w:color="auto"/>
              <w:right w:val="single" w:sz="4" w:space="0" w:color="auto"/>
            </w:tcBorders>
            <w:shd w:val="clear" w:color="auto" w:fill="auto"/>
            <w:noWrap/>
            <w:hideMark/>
          </w:tcPr>
          <w:p w14:paraId="762F0A95" w14:textId="72F4A712" w:rsidR="0059636A" w:rsidRPr="00D66440" w:rsidRDefault="0059636A" w:rsidP="00D46A4A">
            <w:pPr>
              <w:jc w:val="center"/>
              <w:rPr>
                <w:rFonts w:ascii="Calibri" w:eastAsia="Times New Roman" w:hAnsi="Calibri" w:cs="Calibri"/>
                <w:b/>
                <w:bCs/>
                <w:color w:val="000000"/>
                <w:sz w:val="22"/>
                <w:szCs w:val="22"/>
              </w:rPr>
            </w:pPr>
            <w:r w:rsidRPr="00D66440">
              <w:rPr>
                <w:rFonts w:ascii="Calibri" w:eastAsia="Times New Roman" w:hAnsi="Calibri" w:cs="Calibri"/>
                <w:b/>
                <w:bCs/>
                <w:color w:val="000000"/>
                <w:sz w:val="22"/>
                <w:szCs w:val="22"/>
              </w:rPr>
              <w:t>0</w:t>
            </w:r>
          </w:p>
        </w:tc>
        <w:tc>
          <w:tcPr>
            <w:tcW w:w="2632" w:type="dxa"/>
            <w:tcBorders>
              <w:top w:val="single" w:sz="4" w:space="0" w:color="auto"/>
              <w:left w:val="nil"/>
              <w:bottom w:val="single" w:sz="4" w:space="0" w:color="auto"/>
              <w:right w:val="single" w:sz="4" w:space="0" w:color="auto"/>
            </w:tcBorders>
          </w:tcPr>
          <w:p w14:paraId="6C681B61" w14:textId="15135874" w:rsidR="0059636A" w:rsidRPr="00D66440" w:rsidRDefault="0059636A" w:rsidP="00D46A4A">
            <w:pPr>
              <w:jc w:val="center"/>
              <w:rPr>
                <w:rFonts w:ascii="Calibri" w:eastAsia="Times New Roman" w:hAnsi="Calibri" w:cs="Calibri"/>
                <w:b/>
                <w:bCs/>
                <w:color w:val="000000"/>
                <w:sz w:val="22"/>
                <w:szCs w:val="22"/>
              </w:rPr>
            </w:pPr>
            <w:r w:rsidRPr="00D66440">
              <w:rPr>
                <w:rFonts w:ascii="Calibri" w:eastAsia="Times New Roman" w:hAnsi="Calibri" w:cs="Calibri"/>
                <w:b/>
                <w:bCs/>
                <w:color w:val="000000"/>
                <w:sz w:val="22"/>
                <w:szCs w:val="22"/>
              </w:rPr>
              <w:t>Introductory</w:t>
            </w:r>
          </w:p>
          <w:p w14:paraId="38434ACE" w14:textId="614342D7" w:rsidR="0059636A" w:rsidRPr="00D66440" w:rsidRDefault="0059636A" w:rsidP="00D46A4A">
            <w:pPr>
              <w:jc w:val="center"/>
              <w:rPr>
                <w:rFonts w:ascii="Calibri" w:eastAsia="Times New Roman" w:hAnsi="Calibri" w:cs="Calibri"/>
                <w:b/>
                <w:bCs/>
                <w:color w:val="000000"/>
                <w:sz w:val="22"/>
                <w:szCs w:val="22"/>
              </w:rPr>
            </w:pPr>
            <w:r w:rsidRPr="00D66440">
              <w:rPr>
                <w:rFonts w:ascii="Calibri" w:eastAsia="Times New Roman" w:hAnsi="Calibri" w:cs="Calibri"/>
                <w:b/>
                <w:bCs/>
                <w:color w:val="000000"/>
                <w:sz w:val="22"/>
                <w:szCs w:val="22"/>
              </w:rPr>
              <w:t>1</w:t>
            </w:r>
          </w:p>
        </w:tc>
        <w:tc>
          <w:tcPr>
            <w:tcW w:w="2633" w:type="dxa"/>
            <w:tcBorders>
              <w:top w:val="single" w:sz="4" w:space="0" w:color="auto"/>
              <w:left w:val="single" w:sz="4" w:space="0" w:color="auto"/>
              <w:bottom w:val="single" w:sz="4" w:space="0" w:color="auto"/>
              <w:right w:val="single" w:sz="4" w:space="0" w:color="auto"/>
            </w:tcBorders>
            <w:shd w:val="clear" w:color="auto" w:fill="auto"/>
            <w:noWrap/>
            <w:hideMark/>
          </w:tcPr>
          <w:p w14:paraId="3B6CF3B0" w14:textId="61D79F8C" w:rsidR="0059636A" w:rsidRPr="00D66440" w:rsidRDefault="0059636A" w:rsidP="00D46A4A">
            <w:pPr>
              <w:jc w:val="center"/>
              <w:rPr>
                <w:rFonts w:ascii="Calibri" w:eastAsia="Times New Roman" w:hAnsi="Calibri" w:cs="Calibri"/>
                <w:b/>
                <w:bCs/>
                <w:color w:val="000000"/>
                <w:sz w:val="22"/>
                <w:szCs w:val="22"/>
              </w:rPr>
            </w:pPr>
            <w:r w:rsidRPr="00D66440">
              <w:rPr>
                <w:rFonts w:ascii="Calibri" w:eastAsia="Times New Roman" w:hAnsi="Calibri" w:cs="Calibri"/>
                <w:b/>
                <w:bCs/>
                <w:color w:val="000000"/>
                <w:sz w:val="22"/>
                <w:szCs w:val="22"/>
              </w:rPr>
              <w:t>Developing</w:t>
            </w:r>
          </w:p>
          <w:p w14:paraId="32055DA0" w14:textId="095921A9" w:rsidR="0059636A" w:rsidRPr="00D66440" w:rsidRDefault="0059636A" w:rsidP="00D46A4A">
            <w:pPr>
              <w:jc w:val="center"/>
              <w:rPr>
                <w:rFonts w:ascii="Calibri" w:eastAsia="Times New Roman" w:hAnsi="Calibri" w:cs="Calibri"/>
                <w:b/>
                <w:bCs/>
                <w:color w:val="000000"/>
                <w:sz w:val="22"/>
                <w:szCs w:val="22"/>
              </w:rPr>
            </w:pPr>
            <w:r w:rsidRPr="00D66440">
              <w:rPr>
                <w:rFonts w:ascii="Calibri" w:eastAsia="Times New Roman" w:hAnsi="Calibri" w:cs="Calibri"/>
                <w:b/>
                <w:bCs/>
                <w:color w:val="000000"/>
                <w:sz w:val="22"/>
                <w:szCs w:val="22"/>
              </w:rPr>
              <w:t>2</w:t>
            </w:r>
          </w:p>
        </w:tc>
        <w:tc>
          <w:tcPr>
            <w:tcW w:w="2632" w:type="dxa"/>
            <w:tcBorders>
              <w:top w:val="single" w:sz="4" w:space="0" w:color="auto"/>
              <w:left w:val="nil"/>
              <w:bottom w:val="single" w:sz="4" w:space="0" w:color="auto"/>
              <w:right w:val="single" w:sz="4" w:space="0" w:color="auto"/>
            </w:tcBorders>
            <w:shd w:val="clear" w:color="auto" w:fill="auto"/>
            <w:noWrap/>
            <w:hideMark/>
          </w:tcPr>
          <w:p w14:paraId="2D3FE195" w14:textId="53B29D20" w:rsidR="0059636A" w:rsidRPr="00D66440" w:rsidRDefault="0059636A" w:rsidP="00D46A4A">
            <w:pPr>
              <w:jc w:val="center"/>
              <w:rPr>
                <w:rFonts w:ascii="Calibri" w:eastAsia="Times New Roman" w:hAnsi="Calibri" w:cs="Calibri"/>
                <w:b/>
                <w:bCs/>
                <w:color w:val="000000"/>
                <w:sz w:val="22"/>
                <w:szCs w:val="22"/>
              </w:rPr>
            </w:pPr>
            <w:r w:rsidRPr="00D66440">
              <w:rPr>
                <w:rFonts w:ascii="Calibri" w:eastAsia="Times New Roman" w:hAnsi="Calibri" w:cs="Calibri"/>
                <w:b/>
                <w:bCs/>
                <w:color w:val="000000"/>
                <w:sz w:val="22"/>
                <w:szCs w:val="22"/>
              </w:rPr>
              <w:t>Advancing</w:t>
            </w:r>
          </w:p>
          <w:p w14:paraId="0C1734AD" w14:textId="5DCD6F9E" w:rsidR="0059636A" w:rsidRPr="00D66440" w:rsidRDefault="0059636A" w:rsidP="00D46A4A">
            <w:pPr>
              <w:jc w:val="center"/>
              <w:rPr>
                <w:rFonts w:ascii="Calibri" w:eastAsia="Times New Roman" w:hAnsi="Calibri" w:cs="Calibri"/>
                <w:b/>
                <w:bCs/>
                <w:color w:val="000000"/>
                <w:sz w:val="22"/>
                <w:szCs w:val="22"/>
              </w:rPr>
            </w:pPr>
            <w:r w:rsidRPr="00D66440">
              <w:rPr>
                <w:rFonts w:ascii="Calibri" w:eastAsia="Times New Roman" w:hAnsi="Calibri" w:cs="Calibri"/>
                <w:b/>
                <w:bCs/>
                <w:color w:val="000000"/>
                <w:sz w:val="22"/>
                <w:szCs w:val="22"/>
              </w:rPr>
              <w:t>3</w:t>
            </w:r>
          </w:p>
        </w:tc>
        <w:tc>
          <w:tcPr>
            <w:tcW w:w="2633" w:type="dxa"/>
            <w:tcBorders>
              <w:top w:val="single" w:sz="4" w:space="0" w:color="auto"/>
              <w:left w:val="nil"/>
              <w:bottom w:val="single" w:sz="4" w:space="0" w:color="auto"/>
              <w:right w:val="single" w:sz="4" w:space="0" w:color="auto"/>
            </w:tcBorders>
            <w:shd w:val="clear" w:color="auto" w:fill="auto"/>
            <w:noWrap/>
            <w:hideMark/>
          </w:tcPr>
          <w:p w14:paraId="3C8D790E" w14:textId="1C884556" w:rsidR="0059636A" w:rsidRPr="00D66440" w:rsidRDefault="0059636A" w:rsidP="00D46A4A">
            <w:pPr>
              <w:jc w:val="center"/>
              <w:rPr>
                <w:rFonts w:ascii="Calibri" w:eastAsia="Times New Roman" w:hAnsi="Calibri" w:cs="Calibri"/>
                <w:b/>
                <w:bCs/>
                <w:color w:val="000000"/>
                <w:sz w:val="22"/>
                <w:szCs w:val="22"/>
              </w:rPr>
            </w:pPr>
            <w:r w:rsidRPr="00D66440">
              <w:rPr>
                <w:rFonts w:ascii="Calibri" w:eastAsia="Times New Roman" w:hAnsi="Calibri" w:cs="Calibri"/>
                <w:b/>
                <w:bCs/>
                <w:color w:val="000000"/>
                <w:sz w:val="22"/>
                <w:szCs w:val="22"/>
              </w:rPr>
              <w:t>Capstone</w:t>
            </w:r>
          </w:p>
          <w:p w14:paraId="1F749637" w14:textId="06BDDB29" w:rsidR="0059636A" w:rsidRPr="00D66440" w:rsidRDefault="0059636A" w:rsidP="00D46A4A">
            <w:pPr>
              <w:jc w:val="center"/>
              <w:rPr>
                <w:rFonts w:ascii="Calibri" w:eastAsia="Times New Roman" w:hAnsi="Calibri" w:cs="Calibri"/>
                <w:b/>
                <w:bCs/>
                <w:color w:val="000000"/>
                <w:sz w:val="22"/>
                <w:szCs w:val="22"/>
              </w:rPr>
            </w:pPr>
            <w:r w:rsidRPr="00D66440">
              <w:rPr>
                <w:rFonts w:ascii="Calibri" w:eastAsia="Times New Roman" w:hAnsi="Calibri" w:cs="Calibri"/>
                <w:b/>
                <w:bCs/>
                <w:color w:val="000000"/>
                <w:sz w:val="22"/>
                <w:szCs w:val="22"/>
              </w:rPr>
              <w:t>4</w:t>
            </w:r>
          </w:p>
        </w:tc>
      </w:tr>
      <w:tr w:rsidR="001F0695" w:rsidRPr="00D66440" w14:paraId="7D0488B9" w14:textId="77777777" w:rsidTr="00184CEA">
        <w:trPr>
          <w:trHeight w:val="320"/>
        </w:trPr>
        <w:tc>
          <w:tcPr>
            <w:tcW w:w="2605" w:type="dxa"/>
            <w:tcBorders>
              <w:top w:val="nil"/>
              <w:left w:val="single" w:sz="4" w:space="0" w:color="auto"/>
              <w:bottom w:val="single" w:sz="4" w:space="0" w:color="auto"/>
              <w:right w:val="single" w:sz="4" w:space="0" w:color="auto"/>
            </w:tcBorders>
            <w:shd w:val="clear" w:color="auto" w:fill="auto"/>
            <w:noWrap/>
            <w:hideMark/>
          </w:tcPr>
          <w:p w14:paraId="0BAF2527" w14:textId="38836F68" w:rsidR="007A0615" w:rsidRPr="00D66440" w:rsidRDefault="00AC5A18" w:rsidP="00AC71BF">
            <w:pPr>
              <w:shd w:val="clear" w:color="auto" w:fill="FFFFFF"/>
              <w:spacing w:before="100" w:beforeAutospacing="1" w:after="260"/>
              <w:contextualSpacing/>
              <w:rPr>
                <w:rFonts w:ascii="Calibri" w:eastAsia="Times New Roman" w:hAnsi="Calibri" w:cs="Calibri"/>
                <w:color w:val="000000"/>
                <w:sz w:val="22"/>
                <w:szCs w:val="22"/>
              </w:rPr>
            </w:pPr>
            <w:r>
              <w:rPr>
                <w:rFonts w:ascii="Calibri" w:eastAsia="Times New Roman" w:hAnsi="Calibri" w:cs="Calibri"/>
                <w:b/>
                <w:color w:val="000000"/>
                <w:sz w:val="22"/>
                <w:szCs w:val="22"/>
              </w:rPr>
              <w:t>Understand g</w:t>
            </w:r>
            <w:r w:rsidR="007A0615" w:rsidRPr="00D66440">
              <w:rPr>
                <w:rFonts w:ascii="Calibri" w:eastAsia="Times New Roman" w:hAnsi="Calibri" w:cs="Calibri"/>
                <w:b/>
                <w:color w:val="000000"/>
                <w:sz w:val="22"/>
                <w:szCs w:val="22"/>
              </w:rPr>
              <w:t xml:space="preserve">lobal </w:t>
            </w:r>
            <w:r w:rsidR="004E48A0" w:rsidRPr="00D66440">
              <w:rPr>
                <w:rFonts w:ascii="Calibri" w:eastAsia="Times New Roman" w:hAnsi="Calibri" w:cs="Calibri"/>
                <w:b/>
                <w:color w:val="000000"/>
                <w:sz w:val="22"/>
                <w:szCs w:val="22"/>
              </w:rPr>
              <w:t>interconnections</w:t>
            </w:r>
            <w:r w:rsidR="007A0615" w:rsidRPr="00D66440">
              <w:rPr>
                <w:rFonts w:ascii="Calibri" w:eastAsia="Times New Roman" w:hAnsi="Calibri" w:cs="Calibri"/>
                <w:color w:val="000000"/>
                <w:sz w:val="22"/>
                <w:szCs w:val="22"/>
              </w:rPr>
              <w:t>—</w:t>
            </w:r>
          </w:p>
          <w:p w14:paraId="4DDFD49A" w14:textId="1FD9F4CD" w:rsidR="00076B9F" w:rsidRDefault="000D00D7" w:rsidP="000D00D7">
            <w:pPr>
              <w:spacing w:after="160" w:line="259" w:lineRule="auto"/>
              <w:rPr>
                <w:rFonts w:cstheme="minorHAnsi"/>
                <w:color w:val="000000" w:themeColor="text1"/>
                <w:sz w:val="22"/>
                <w:szCs w:val="22"/>
              </w:rPr>
            </w:pPr>
            <w:r w:rsidRPr="00D66440">
              <w:rPr>
                <w:rFonts w:cstheme="minorHAnsi"/>
                <w:color w:val="000000" w:themeColor="text1"/>
                <w:sz w:val="22"/>
                <w:szCs w:val="22"/>
              </w:rPr>
              <w:t xml:space="preserve">Describe the implications of global </w:t>
            </w:r>
            <w:r w:rsidRPr="00E15F65">
              <w:rPr>
                <w:rFonts w:cstheme="minorHAnsi"/>
                <w:color w:val="000000" w:themeColor="text1"/>
                <w:sz w:val="22"/>
                <w:szCs w:val="22"/>
              </w:rPr>
              <w:t>inter</w:t>
            </w:r>
            <w:r w:rsidR="004E48A0" w:rsidRPr="00E15F65">
              <w:rPr>
                <w:rFonts w:cstheme="minorHAnsi"/>
                <w:color w:val="000000" w:themeColor="text1"/>
                <w:sz w:val="22"/>
                <w:szCs w:val="22"/>
              </w:rPr>
              <w:t>connections</w:t>
            </w:r>
            <w:r w:rsidRPr="00E15F65">
              <w:rPr>
                <w:rFonts w:cstheme="minorHAnsi"/>
                <w:color w:val="000000" w:themeColor="text1"/>
                <w:sz w:val="22"/>
                <w:szCs w:val="22"/>
              </w:rPr>
              <w:t xml:space="preserve">, </w:t>
            </w:r>
            <w:r w:rsidRPr="00D66440">
              <w:rPr>
                <w:rFonts w:cstheme="minorHAnsi"/>
                <w:color w:val="000000" w:themeColor="text1"/>
                <w:sz w:val="22"/>
                <w:szCs w:val="22"/>
              </w:rPr>
              <w:t xml:space="preserve">including its impact on culture, societies, the environment, or the individual.  </w:t>
            </w:r>
          </w:p>
          <w:p w14:paraId="0791150C" w14:textId="77777777" w:rsidR="00B23E7E" w:rsidRPr="00D66440" w:rsidRDefault="00B23E7E" w:rsidP="000D00D7">
            <w:pPr>
              <w:spacing w:after="160" w:line="259" w:lineRule="auto"/>
              <w:rPr>
                <w:rFonts w:cstheme="minorHAnsi"/>
                <w:color w:val="000000" w:themeColor="text1"/>
                <w:sz w:val="22"/>
                <w:szCs w:val="22"/>
              </w:rPr>
            </w:pPr>
          </w:p>
          <w:p w14:paraId="661004DE" w14:textId="6FE561A4" w:rsidR="00076B9F" w:rsidRPr="00D66440" w:rsidRDefault="00076B9F" w:rsidP="00AC71BF">
            <w:pPr>
              <w:shd w:val="clear" w:color="auto" w:fill="FFFFFF"/>
              <w:spacing w:before="100" w:beforeAutospacing="1" w:after="260"/>
              <w:contextualSpacing/>
              <w:rPr>
                <w:rFonts w:ascii="Calibri" w:eastAsia="Times New Roman" w:hAnsi="Calibri" w:cs="Calibri"/>
                <w:color w:val="000000"/>
                <w:sz w:val="22"/>
                <w:szCs w:val="22"/>
              </w:rPr>
            </w:pPr>
          </w:p>
        </w:tc>
        <w:tc>
          <w:tcPr>
            <w:tcW w:w="905" w:type="dxa"/>
            <w:tcBorders>
              <w:top w:val="nil"/>
              <w:left w:val="nil"/>
              <w:bottom w:val="single" w:sz="4" w:space="0" w:color="auto"/>
              <w:right w:val="single" w:sz="4" w:space="0" w:color="auto"/>
            </w:tcBorders>
            <w:shd w:val="clear" w:color="auto" w:fill="auto"/>
            <w:noWrap/>
            <w:hideMark/>
          </w:tcPr>
          <w:p w14:paraId="4BE7ADF8" w14:textId="77777777" w:rsidR="001F0695" w:rsidRPr="00D66440" w:rsidRDefault="001F0695" w:rsidP="001F0695">
            <w:pPr>
              <w:rPr>
                <w:rFonts w:eastAsia="Times New Roman" w:cstheme="minorHAnsi"/>
                <w:color w:val="000000"/>
                <w:sz w:val="22"/>
                <w:szCs w:val="22"/>
              </w:rPr>
            </w:pPr>
            <w:r w:rsidRPr="00D66440">
              <w:rPr>
                <w:rFonts w:eastAsia="Times New Roman" w:cstheme="minorHAnsi"/>
                <w:color w:val="000000"/>
                <w:sz w:val="22"/>
                <w:szCs w:val="22"/>
              </w:rPr>
              <w:t>Not</w:t>
            </w:r>
          </w:p>
          <w:p w14:paraId="0F97B1F6" w14:textId="1209E6C0" w:rsidR="0059636A" w:rsidRPr="00D66440" w:rsidRDefault="001F0695" w:rsidP="001F0695">
            <w:pPr>
              <w:rPr>
                <w:rFonts w:ascii="Calibri" w:eastAsia="Times New Roman" w:hAnsi="Calibri" w:cs="Calibri"/>
                <w:color w:val="000000"/>
                <w:sz w:val="22"/>
                <w:szCs w:val="22"/>
              </w:rPr>
            </w:pPr>
            <w:r w:rsidRPr="00D66440">
              <w:rPr>
                <w:rFonts w:eastAsia="Times New Roman" w:cstheme="minorHAnsi"/>
                <w:color w:val="000000"/>
                <w:sz w:val="22"/>
                <w:szCs w:val="22"/>
              </w:rPr>
              <w:t>evident</w:t>
            </w:r>
          </w:p>
        </w:tc>
        <w:tc>
          <w:tcPr>
            <w:tcW w:w="2632" w:type="dxa"/>
            <w:tcBorders>
              <w:top w:val="single" w:sz="4" w:space="0" w:color="auto"/>
              <w:left w:val="nil"/>
              <w:bottom w:val="single" w:sz="4" w:space="0" w:color="auto"/>
              <w:right w:val="single" w:sz="4" w:space="0" w:color="auto"/>
            </w:tcBorders>
          </w:tcPr>
          <w:p w14:paraId="1FAC851B" w14:textId="437320CE" w:rsidR="000D00D7" w:rsidRPr="00D66440" w:rsidRDefault="00E82865" w:rsidP="000D00D7">
            <w:pPr>
              <w:rPr>
                <w:sz w:val="22"/>
                <w:szCs w:val="22"/>
              </w:rPr>
            </w:pPr>
            <w:r w:rsidRPr="00E82865">
              <w:rPr>
                <w:i/>
                <w:iCs/>
                <w:sz w:val="22"/>
                <w:szCs w:val="22"/>
              </w:rPr>
              <w:t>Provides</w:t>
            </w:r>
            <w:r w:rsidR="000D00D7" w:rsidRPr="00E82865">
              <w:rPr>
                <w:i/>
                <w:iCs/>
                <w:sz w:val="22"/>
                <w:szCs w:val="22"/>
              </w:rPr>
              <w:t xml:space="preserve"> examples</w:t>
            </w:r>
            <w:r w:rsidR="000D00D7" w:rsidRPr="00D66440">
              <w:rPr>
                <w:sz w:val="22"/>
                <w:szCs w:val="22"/>
              </w:rPr>
              <w:t xml:space="preserve"> of </w:t>
            </w:r>
          </w:p>
          <w:p w14:paraId="600F9312" w14:textId="2118B350" w:rsidR="000D00D7" w:rsidRPr="00D66440" w:rsidRDefault="000D00D7" w:rsidP="000D00D7">
            <w:pPr>
              <w:rPr>
                <w:sz w:val="22"/>
                <w:szCs w:val="22"/>
              </w:rPr>
            </w:pPr>
            <w:r w:rsidRPr="00D66440">
              <w:rPr>
                <w:sz w:val="22"/>
                <w:szCs w:val="22"/>
              </w:rPr>
              <w:t xml:space="preserve">global </w:t>
            </w:r>
            <w:r w:rsidR="004E48A0" w:rsidRPr="00D66440">
              <w:rPr>
                <w:sz w:val="22"/>
                <w:szCs w:val="22"/>
              </w:rPr>
              <w:t>interconnections</w:t>
            </w:r>
            <w:r w:rsidR="00E82865">
              <w:rPr>
                <w:sz w:val="22"/>
                <w:szCs w:val="22"/>
              </w:rPr>
              <w:t xml:space="preserve"> with </w:t>
            </w:r>
            <w:r w:rsidR="00E82865" w:rsidRPr="00E82865">
              <w:rPr>
                <w:i/>
                <w:iCs/>
                <w:sz w:val="22"/>
                <w:szCs w:val="22"/>
              </w:rPr>
              <w:t>no understanding</w:t>
            </w:r>
            <w:r w:rsidR="00E82865">
              <w:rPr>
                <w:sz w:val="22"/>
                <w:szCs w:val="22"/>
              </w:rPr>
              <w:t xml:space="preserve"> of implications</w:t>
            </w:r>
            <w:r w:rsidRPr="00D66440">
              <w:rPr>
                <w:sz w:val="22"/>
                <w:szCs w:val="22"/>
              </w:rPr>
              <w:t>.</w:t>
            </w:r>
          </w:p>
          <w:p w14:paraId="4DAAFD2A" w14:textId="4BA3CA6B" w:rsidR="009A3FE2" w:rsidRPr="00D66440" w:rsidRDefault="009A3FE2" w:rsidP="000D00D7">
            <w:pPr>
              <w:rPr>
                <w:rFonts w:ascii="Calibri" w:eastAsia="Times New Roman" w:hAnsi="Calibri" w:cs="Calibri"/>
                <w:color w:val="000000"/>
                <w:sz w:val="22"/>
                <w:szCs w:val="22"/>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hideMark/>
          </w:tcPr>
          <w:p w14:paraId="6C0F8752" w14:textId="169F62D2" w:rsidR="000D00D7" w:rsidRPr="00D66440" w:rsidRDefault="000D00D7" w:rsidP="000D00D7">
            <w:pPr>
              <w:rPr>
                <w:sz w:val="22"/>
                <w:szCs w:val="22"/>
              </w:rPr>
            </w:pPr>
            <w:r w:rsidRPr="00E82865">
              <w:rPr>
                <w:i/>
                <w:iCs/>
                <w:sz w:val="22"/>
                <w:szCs w:val="22"/>
              </w:rPr>
              <w:t>Describes examples</w:t>
            </w:r>
            <w:r w:rsidRPr="00D66440">
              <w:rPr>
                <w:sz w:val="22"/>
                <w:szCs w:val="22"/>
              </w:rPr>
              <w:t xml:space="preserve"> of global </w:t>
            </w:r>
            <w:r w:rsidR="004E48A0" w:rsidRPr="00D66440">
              <w:rPr>
                <w:sz w:val="22"/>
                <w:szCs w:val="22"/>
              </w:rPr>
              <w:t>interconnections</w:t>
            </w:r>
            <w:r w:rsidRPr="00D66440">
              <w:rPr>
                <w:sz w:val="22"/>
                <w:szCs w:val="22"/>
              </w:rPr>
              <w:t xml:space="preserve"> with </w:t>
            </w:r>
            <w:r w:rsidRPr="00E82865">
              <w:rPr>
                <w:i/>
                <w:iCs/>
                <w:sz w:val="22"/>
                <w:szCs w:val="22"/>
              </w:rPr>
              <w:t>partial understanding</w:t>
            </w:r>
            <w:r w:rsidRPr="00D66440">
              <w:rPr>
                <w:sz w:val="22"/>
                <w:szCs w:val="22"/>
              </w:rPr>
              <w:t xml:space="preserve"> of the implications.</w:t>
            </w:r>
          </w:p>
          <w:p w14:paraId="4992E0C4" w14:textId="7276A2C4" w:rsidR="0059636A" w:rsidRPr="00D66440" w:rsidRDefault="0059636A" w:rsidP="00E82865">
            <w:pPr>
              <w:rPr>
                <w:rFonts w:ascii="Calibri" w:eastAsia="Times New Roman" w:hAnsi="Calibri" w:cs="Calibri"/>
                <w:color w:val="000000"/>
                <w:sz w:val="22"/>
                <w:szCs w:val="22"/>
              </w:rPr>
            </w:pPr>
          </w:p>
        </w:tc>
        <w:tc>
          <w:tcPr>
            <w:tcW w:w="2632" w:type="dxa"/>
            <w:tcBorders>
              <w:top w:val="nil"/>
              <w:left w:val="nil"/>
              <w:bottom w:val="single" w:sz="4" w:space="0" w:color="auto"/>
              <w:right w:val="single" w:sz="4" w:space="0" w:color="auto"/>
            </w:tcBorders>
            <w:shd w:val="clear" w:color="auto" w:fill="auto"/>
            <w:noWrap/>
            <w:hideMark/>
          </w:tcPr>
          <w:p w14:paraId="46FD842F" w14:textId="77777777" w:rsidR="000D00D7" w:rsidRPr="00D66440" w:rsidRDefault="000D00D7" w:rsidP="000D00D7">
            <w:pPr>
              <w:rPr>
                <w:sz w:val="22"/>
                <w:szCs w:val="22"/>
              </w:rPr>
            </w:pPr>
            <w:r w:rsidRPr="00E82865">
              <w:rPr>
                <w:i/>
                <w:iCs/>
                <w:sz w:val="22"/>
                <w:szCs w:val="22"/>
              </w:rPr>
              <w:t>Explains examples</w:t>
            </w:r>
            <w:r w:rsidRPr="00D66440">
              <w:rPr>
                <w:sz w:val="22"/>
                <w:szCs w:val="22"/>
              </w:rPr>
              <w:t xml:space="preserve"> of </w:t>
            </w:r>
          </w:p>
          <w:p w14:paraId="3408F051" w14:textId="2D2C1430" w:rsidR="00E82865" w:rsidRPr="00D66440" w:rsidRDefault="000D00D7" w:rsidP="00E82865">
            <w:pPr>
              <w:rPr>
                <w:rFonts w:ascii="Calibri" w:eastAsia="Times New Roman" w:hAnsi="Calibri" w:cs="Calibri"/>
                <w:color w:val="000000"/>
                <w:sz w:val="22"/>
                <w:szCs w:val="22"/>
              </w:rPr>
            </w:pPr>
            <w:r w:rsidRPr="00D66440">
              <w:rPr>
                <w:sz w:val="22"/>
                <w:szCs w:val="22"/>
              </w:rPr>
              <w:t xml:space="preserve">global </w:t>
            </w:r>
            <w:r w:rsidR="004E48A0" w:rsidRPr="00D66440">
              <w:rPr>
                <w:sz w:val="22"/>
                <w:szCs w:val="22"/>
              </w:rPr>
              <w:t>interconnections</w:t>
            </w:r>
            <w:r w:rsidRPr="00D66440">
              <w:rPr>
                <w:sz w:val="22"/>
                <w:szCs w:val="22"/>
              </w:rPr>
              <w:t xml:space="preserve"> with </w:t>
            </w:r>
            <w:r w:rsidRPr="00E82865">
              <w:rPr>
                <w:i/>
                <w:iCs/>
                <w:sz w:val="22"/>
                <w:szCs w:val="22"/>
              </w:rPr>
              <w:t>adequate understanding</w:t>
            </w:r>
            <w:r w:rsidRPr="00D66440">
              <w:rPr>
                <w:sz w:val="22"/>
                <w:szCs w:val="22"/>
              </w:rPr>
              <w:t xml:space="preserve"> of the implications</w:t>
            </w:r>
            <w:r w:rsidR="00E82865">
              <w:rPr>
                <w:sz w:val="22"/>
                <w:szCs w:val="22"/>
              </w:rPr>
              <w:t>.</w:t>
            </w:r>
          </w:p>
          <w:p w14:paraId="22C59419" w14:textId="65995A36" w:rsidR="009A3FE2" w:rsidRPr="00D66440" w:rsidRDefault="009A3FE2" w:rsidP="000D00D7">
            <w:pPr>
              <w:rPr>
                <w:rFonts w:ascii="Calibri" w:eastAsia="Times New Roman" w:hAnsi="Calibri" w:cs="Calibri"/>
                <w:color w:val="000000"/>
                <w:sz w:val="22"/>
                <w:szCs w:val="22"/>
              </w:rPr>
            </w:pPr>
          </w:p>
        </w:tc>
        <w:tc>
          <w:tcPr>
            <w:tcW w:w="2633" w:type="dxa"/>
            <w:tcBorders>
              <w:top w:val="nil"/>
              <w:left w:val="nil"/>
              <w:bottom w:val="single" w:sz="4" w:space="0" w:color="auto"/>
              <w:right w:val="single" w:sz="4" w:space="0" w:color="auto"/>
            </w:tcBorders>
            <w:shd w:val="clear" w:color="auto" w:fill="auto"/>
            <w:noWrap/>
            <w:hideMark/>
          </w:tcPr>
          <w:p w14:paraId="0841412D" w14:textId="72E1BE8D" w:rsidR="000D00D7" w:rsidRPr="00E82865" w:rsidRDefault="000D00D7" w:rsidP="000D00D7">
            <w:pPr>
              <w:rPr>
                <w:i/>
                <w:iCs/>
                <w:sz w:val="22"/>
                <w:szCs w:val="22"/>
              </w:rPr>
            </w:pPr>
            <w:r w:rsidRPr="00E82865">
              <w:rPr>
                <w:i/>
                <w:iCs/>
                <w:sz w:val="22"/>
                <w:szCs w:val="22"/>
              </w:rPr>
              <w:t>Synthesizes examples</w:t>
            </w:r>
          </w:p>
          <w:p w14:paraId="4A6E05E8" w14:textId="505016B7" w:rsidR="000D00D7" w:rsidRPr="00D66440" w:rsidRDefault="000D00D7" w:rsidP="000D00D7">
            <w:pPr>
              <w:rPr>
                <w:sz w:val="22"/>
                <w:szCs w:val="22"/>
              </w:rPr>
            </w:pPr>
            <w:r w:rsidRPr="00D66440">
              <w:rPr>
                <w:sz w:val="22"/>
                <w:szCs w:val="22"/>
              </w:rPr>
              <w:t xml:space="preserve">of global </w:t>
            </w:r>
            <w:r w:rsidR="004E48A0" w:rsidRPr="00D66440">
              <w:rPr>
                <w:sz w:val="22"/>
                <w:szCs w:val="22"/>
              </w:rPr>
              <w:t>interconnections</w:t>
            </w:r>
          </w:p>
          <w:p w14:paraId="54BB908E" w14:textId="0DBEDCBA" w:rsidR="00E82865" w:rsidRPr="00D66440" w:rsidRDefault="000D00D7" w:rsidP="00E82865">
            <w:pPr>
              <w:rPr>
                <w:rFonts w:ascii="Calibri" w:eastAsia="Times New Roman" w:hAnsi="Calibri" w:cs="Calibri"/>
                <w:color w:val="000000"/>
                <w:sz w:val="22"/>
                <w:szCs w:val="22"/>
              </w:rPr>
            </w:pPr>
            <w:r w:rsidRPr="00D66440">
              <w:rPr>
                <w:sz w:val="22"/>
                <w:szCs w:val="22"/>
              </w:rPr>
              <w:t xml:space="preserve">with </w:t>
            </w:r>
            <w:r w:rsidRPr="00E82BC0">
              <w:rPr>
                <w:i/>
                <w:iCs/>
                <w:sz w:val="22"/>
                <w:szCs w:val="22"/>
              </w:rPr>
              <w:t>sophisticated understanding</w:t>
            </w:r>
            <w:r w:rsidRPr="00D66440">
              <w:rPr>
                <w:sz w:val="22"/>
                <w:szCs w:val="22"/>
              </w:rPr>
              <w:t xml:space="preserve"> of the implications</w:t>
            </w:r>
            <w:r w:rsidR="00E82865">
              <w:rPr>
                <w:sz w:val="22"/>
                <w:szCs w:val="22"/>
              </w:rPr>
              <w:t>.</w:t>
            </w:r>
          </w:p>
          <w:p w14:paraId="10CF5535" w14:textId="0F0F3BCC" w:rsidR="009A3FE2" w:rsidRPr="00D66440" w:rsidRDefault="009A3FE2" w:rsidP="000D00D7">
            <w:pPr>
              <w:rPr>
                <w:rFonts w:ascii="Calibri" w:eastAsia="Times New Roman" w:hAnsi="Calibri" w:cs="Calibri"/>
                <w:color w:val="000000"/>
                <w:sz w:val="22"/>
                <w:szCs w:val="22"/>
              </w:rPr>
            </w:pPr>
          </w:p>
        </w:tc>
      </w:tr>
      <w:tr w:rsidR="000D00D7" w:rsidRPr="00D66440" w14:paraId="1DF1BD96" w14:textId="77777777" w:rsidTr="00184CEA">
        <w:trPr>
          <w:trHeight w:val="320"/>
        </w:trPr>
        <w:tc>
          <w:tcPr>
            <w:tcW w:w="2605" w:type="dxa"/>
            <w:tcBorders>
              <w:top w:val="nil"/>
              <w:left w:val="single" w:sz="4" w:space="0" w:color="auto"/>
              <w:bottom w:val="single" w:sz="4" w:space="0" w:color="auto"/>
              <w:right w:val="single" w:sz="4" w:space="0" w:color="auto"/>
            </w:tcBorders>
            <w:shd w:val="clear" w:color="auto" w:fill="auto"/>
            <w:noWrap/>
          </w:tcPr>
          <w:p w14:paraId="129BC918" w14:textId="77777777" w:rsidR="000D00D7" w:rsidRDefault="00AC5A18" w:rsidP="000D00D7">
            <w:pPr>
              <w:spacing w:after="160" w:line="259" w:lineRule="auto"/>
              <w:rPr>
                <w:rFonts w:cstheme="minorHAnsi"/>
                <w:color w:val="000000" w:themeColor="text1"/>
                <w:sz w:val="22"/>
                <w:szCs w:val="22"/>
              </w:rPr>
            </w:pPr>
            <w:r>
              <w:rPr>
                <w:rFonts w:cstheme="minorHAnsi"/>
                <w:b/>
                <w:color w:val="000000" w:themeColor="text1"/>
                <w:sz w:val="22"/>
                <w:szCs w:val="22"/>
              </w:rPr>
              <w:t>Analyze g</w:t>
            </w:r>
            <w:r w:rsidR="00E15F65">
              <w:rPr>
                <w:rFonts w:cstheme="minorHAnsi"/>
                <w:b/>
                <w:color w:val="000000" w:themeColor="text1"/>
                <w:sz w:val="22"/>
                <w:szCs w:val="22"/>
              </w:rPr>
              <w:t>lobal diversity</w:t>
            </w:r>
            <w:r w:rsidR="000D00D7" w:rsidRPr="00D66440">
              <w:rPr>
                <w:rFonts w:cstheme="minorHAnsi"/>
                <w:color w:val="000000" w:themeColor="text1"/>
                <w:sz w:val="22"/>
                <w:szCs w:val="22"/>
              </w:rPr>
              <w:t xml:space="preserve">— Analyze </w:t>
            </w:r>
            <w:r w:rsidR="000D00D7" w:rsidRPr="00B23E7E">
              <w:rPr>
                <w:rFonts w:cstheme="minorHAnsi"/>
                <w:color w:val="000000" w:themeColor="text1"/>
                <w:sz w:val="22"/>
                <w:szCs w:val="22"/>
              </w:rPr>
              <w:t xml:space="preserve">connections between </w:t>
            </w:r>
            <w:r w:rsidR="000D00D7" w:rsidRPr="00D66440">
              <w:rPr>
                <w:rFonts w:cstheme="minorHAnsi"/>
                <w:color w:val="000000" w:themeColor="text1"/>
                <w:sz w:val="22"/>
                <w:szCs w:val="22"/>
              </w:rPr>
              <w:t>worldviews, experiences, and</w:t>
            </w:r>
            <w:r w:rsidR="002F6F65">
              <w:rPr>
                <w:rFonts w:cstheme="minorHAnsi"/>
                <w:color w:val="000000" w:themeColor="text1"/>
                <w:sz w:val="22"/>
                <w:szCs w:val="22"/>
              </w:rPr>
              <w:t xml:space="preserve">/or </w:t>
            </w:r>
            <w:r w:rsidR="000D00D7" w:rsidRPr="00D66440">
              <w:rPr>
                <w:rFonts w:cstheme="minorHAnsi"/>
                <w:color w:val="000000" w:themeColor="text1"/>
                <w:sz w:val="22"/>
                <w:szCs w:val="22"/>
              </w:rPr>
              <w:t xml:space="preserve">power structures of differing cultures in historical or contemporary contexts.  </w:t>
            </w:r>
          </w:p>
          <w:p w14:paraId="75BAF1C4" w14:textId="77777777" w:rsidR="00B23E7E" w:rsidRDefault="00B23E7E" w:rsidP="000D00D7">
            <w:pPr>
              <w:spacing w:after="160" w:line="259" w:lineRule="auto"/>
              <w:rPr>
                <w:rFonts w:cstheme="minorHAnsi"/>
                <w:color w:val="000000" w:themeColor="text1"/>
                <w:sz w:val="22"/>
                <w:szCs w:val="22"/>
              </w:rPr>
            </w:pPr>
          </w:p>
          <w:p w14:paraId="4F819A3B" w14:textId="77777777" w:rsidR="00B23E7E" w:rsidRDefault="00B23E7E" w:rsidP="000D00D7">
            <w:pPr>
              <w:spacing w:after="160" w:line="259" w:lineRule="auto"/>
              <w:rPr>
                <w:rFonts w:cstheme="minorHAnsi"/>
                <w:color w:val="2F5496" w:themeColor="accent1" w:themeShade="BF"/>
                <w:sz w:val="22"/>
                <w:szCs w:val="22"/>
              </w:rPr>
            </w:pPr>
          </w:p>
          <w:p w14:paraId="7BF8A6BE" w14:textId="63E12627" w:rsidR="00B23E7E" w:rsidRPr="00D66440" w:rsidRDefault="00B23E7E" w:rsidP="000D00D7">
            <w:pPr>
              <w:spacing w:after="160" w:line="259" w:lineRule="auto"/>
              <w:rPr>
                <w:rFonts w:cstheme="minorHAnsi"/>
                <w:color w:val="2F5496" w:themeColor="accent1" w:themeShade="BF"/>
                <w:sz w:val="22"/>
                <w:szCs w:val="22"/>
              </w:rPr>
            </w:pPr>
          </w:p>
        </w:tc>
        <w:tc>
          <w:tcPr>
            <w:tcW w:w="905" w:type="dxa"/>
            <w:tcBorders>
              <w:top w:val="nil"/>
              <w:left w:val="nil"/>
              <w:bottom w:val="single" w:sz="4" w:space="0" w:color="auto"/>
              <w:right w:val="single" w:sz="4" w:space="0" w:color="auto"/>
            </w:tcBorders>
            <w:shd w:val="clear" w:color="auto" w:fill="auto"/>
            <w:noWrap/>
          </w:tcPr>
          <w:p w14:paraId="0D21CD39" w14:textId="32FECC76" w:rsidR="000D00D7" w:rsidRPr="00D66440" w:rsidRDefault="00E82865" w:rsidP="001F0695">
            <w:pPr>
              <w:rPr>
                <w:rFonts w:eastAsia="Times New Roman" w:cstheme="minorHAnsi"/>
                <w:color w:val="000000"/>
                <w:sz w:val="22"/>
                <w:szCs w:val="22"/>
              </w:rPr>
            </w:pPr>
            <w:r>
              <w:rPr>
                <w:rFonts w:eastAsia="Times New Roman" w:cstheme="minorHAnsi"/>
                <w:color w:val="000000"/>
                <w:sz w:val="22"/>
                <w:szCs w:val="22"/>
              </w:rPr>
              <w:t>Not Evident</w:t>
            </w:r>
          </w:p>
        </w:tc>
        <w:tc>
          <w:tcPr>
            <w:tcW w:w="2632" w:type="dxa"/>
            <w:tcBorders>
              <w:top w:val="single" w:sz="4" w:space="0" w:color="auto"/>
              <w:left w:val="nil"/>
              <w:bottom w:val="single" w:sz="4" w:space="0" w:color="auto"/>
              <w:right w:val="single" w:sz="4" w:space="0" w:color="auto"/>
            </w:tcBorders>
          </w:tcPr>
          <w:p w14:paraId="64CAC378" w14:textId="608446D9" w:rsidR="00CE2A19" w:rsidRPr="000B67F3" w:rsidRDefault="00CE2A19" w:rsidP="000B67F3">
            <w:pPr>
              <w:rPr>
                <w:rFonts w:ascii="Calibri" w:eastAsia="Times New Roman" w:hAnsi="Calibri" w:cs="Calibri"/>
                <w:color w:val="000000"/>
                <w:sz w:val="22"/>
                <w:szCs w:val="22"/>
              </w:rPr>
            </w:pPr>
            <w:r w:rsidRPr="004D304A">
              <w:rPr>
                <w:rFonts w:ascii="Calibri" w:eastAsia="Times New Roman" w:hAnsi="Calibri" w:cs="Calibri"/>
                <w:i/>
                <w:iCs/>
                <w:color w:val="000000"/>
                <w:sz w:val="22"/>
                <w:szCs w:val="22"/>
              </w:rPr>
              <w:t>Provides examples</w:t>
            </w:r>
            <w:r>
              <w:rPr>
                <w:rFonts w:ascii="Calibri" w:eastAsia="Times New Roman" w:hAnsi="Calibri" w:cs="Calibri"/>
                <w:color w:val="000000"/>
                <w:sz w:val="22"/>
                <w:szCs w:val="22"/>
              </w:rPr>
              <w:t xml:space="preserve"> of</w:t>
            </w:r>
            <w:r w:rsidR="009A3FE2" w:rsidRPr="00D66440">
              <w:rPr>
                <w:rFonts w:ascii="Calibri" w:eastAsia="Times New Roman" w:hAnsi="Calibri" w:cs="Calibri"/>
                <w:color w:val="000000"/>
                <w:sz w:val="22"/>
                <w:szCs w:val="22"/>
              </w:rPr>
              <w:t xml:space="preserve"> the </w:t>
            </w:r>
            <w:r w:rsidR="009A3FE2" w:rsidRPr="004D304A">
              <w:rPr>
                <w:rFonts w:ascii="Calibri" w:eastAsia="Times New Roman" w:hAnsi="Calibri" w:cs="Calibri"/>
                <w:color w:val="000000"/>
                <w:sz w:val="22"/>
                <w:szCs w:val="22"/>
              </w:rPr>
              <w:t>experiences</w:t>
            </w:r>
            <w:r w:rsidR="009A3FE2" w:rsidRPr="00D66440">
              <w:rPr>
                <w:rFonts w:ascii="Calibri" w:eastAsia="Times New Roman" w:hAnsi="Calibri" w:cs="Calibri"/>
                <w:color w:val="000000"/>
                <w:sz w:val="22"/>
                <w:szCs w:val="22"/>
              </w:rPr>
              <w:t xml:space="preserve"> of others historically or in contemporary contexts primarily through one</w:t>
            </w:r>
            <w:r w:rsidR="00E82865">
              <w:rPr>
                <w:rFonts w:ascii="Calibri" w:eastAsia="Times New Roman" w:hAnsi="Calibri" w:cs="Calibri"/>
                <w:color w:val="000000"/>
                <w:sz w:val="22"/>
                <w:szCs w:val="22"/>
              </w:rPr>
              <w:t xml:space="preserve"> non-U.S.</w:t>
            </w:r>
            <w:r w:rsidR="009A3FE2" w:rsidRPr="00D66440">
              <w:rPr>
                <w:rFonts w:ascii="Calibri" w:eastAsia="Times New Roman" w:hAnsi="Calibri" w:cs="Calibri"/>
                <w:color w:val="000000"/>
                <w:sz w:val="22"/>
                <w:szCs w:val="22"/>
              </w:rPr>
              <w:t xml:space="preserve"> cultural perspectiv</w:t>
            </w:r>
            <w:bookmarkStart w:id="0" w:name="_GoBack"/>
            <w:bookmarkEnd w:id="0"/>
            <w:r w:rsidR="009A3FE2" w:rsidRPr="00D66440">
              <w:rPr>
                <w:rFonts w:ascii="Calibri" w:eastAsia="Times New Roman" w:hAnsi="Calibri" w:cs="Calibri"/>
                <w:color w:val="000000"/>
                <w:sz w:val="22"/>
                <w:szCs w:val="22"/>
              </w:rPr>
              <w:t>e</w:t>
            </w:r>
            <w:r>
              <w:rPr>
                <w:rFonts w:ascii="Calibri" w:eastAsia="Times New Roman" w:hAnsi="Calibri" w:cs="Calibri"/>
                <w:color w:val="000000"/>
                <w:sz w:val="22"/>
                <w:szCs w:val="22"/>
              </w:rPr>
              <w:t xml:space="preserve"> </w:t>
            </w:r>
            <w:r w:rsidRPr="004D304A">
              <w:rPr>
                <w:rFonts w:ascii="Calibri" w:eastAsia="Times New Roman" w:hAnsi="Calibri" w:cs="Calibri"/>
                <w:i/>
                <w:iCs/>
                <w:color w:val="000000"/>
                <w:sz w:val="22"/>
                <w:szCs w:val="22"/>
              </w:rPr>
              <w:t>with no understanding</w:t>
            </w:r>
            <w:r>
              <w:rPr>
                <w:rFonts w:ascii="Calibri" w:eastAsia="Times New Roman" w:hAnsi="Calibri" w:cs="Calibri"/>
                <w:color w:val="000000"/>
                <w:sz w:val="22"/>
                <w:szCs w:val="22"/>
              </w:rPr>
              <w:t xml:space="preserve"> of the relationship between worldviews, experiences, and/or power structures. </w:t>
            </w:r>
          </w:p>
        </w:tc>
        <w:tc>
          <w:tcPr>
            <w:tcW w:w="2633" w:type="dxa"/>
            <w:tcBorders>
              <w:top w:val="single" w:sz="4" w:space="0" w:color="auto"/>
              <w:left w:val="single" w:sz="4" w:space="0" w:color="auto"/>
              <w:bottom w:val="single" w:sz="4" w:space="0" w:color="auto"/>
              <w:right w:val="single" w:sz="4" w:space="0" w:color="auto"/>
            </w:tcBorders>
            <w:shd w:val="clear" w:color="auto" w:fill="auto"/>
            <w:noWrap/>
          </w:tcPr>
          <w:p w14:paraId="51B9C289" w14:textId="4519391F" w:rsidR="000D00D7" w:rsidRPr="00D66440" w:rsidRDefault="00CE2A19" w:rsidP="000D00D7">
            <w:pPr>
              <w:rPr>
                <w:sz w:val="22"/>
                <w:szCs w:val="22"/>
              </w:rPr>
            </w:pPr>
            <w:r w:rsidRPr="004D304A">
              <w:rPr>
                <w:rFonts w:ascii="Calibri" w:eastAsia="Times New Roman" w:hAnsi="Calibri" w:cs="Calibri"/>
                <w:i/>
                <w:iCs/>
                <w:color w:val="000000"/>
                <w:sz w:val="22"/>
                <w:szCs w:val="22"/>
              </w:rPr>
              <w:t xml:space="preserve">Describes </w:t>
            </w:r>
            <w:r w:rsidRPr="00D66440">
              <w:rPr>
                <w:rFonts w:cstheme="minorHAnsi"/>
                <w:color w:val="000000" w:themeColor="text1"/>
                <w:sz w:val="22"/>
                <w:szCs w:val="22"/>
              </w:rPr>
              <w:t xml:space="preserve">worldviews, experiences, and/or power structures of differing </w:t>
            </w:r>
            <w:r>
              <w:rPr>
                <w:rFonts w:cstheme="minorHAnsi"/>
                <w:color w:val="000000" w:themeColor="text1"/>
                <w:sz w:val="22"/>
                <w:szCs w:val="22"/>
              </w:rPr>
              <w:t xml:space="preserve">non-U.S. </w:t>
            </w:r>
            <w:r w:rsidRPr="00D66440">
              <w:rPr>
                <w:rFonts w:cstheme="minorHAnsi"/>
                <w:color w:val="000000" w:themeColor="text1"/>
                <w:sz w:val="22"/>
                <w:szCs w:val="22"/>
              </w:rPr>
              <w:t>cultures in historical or contemporary contexts</w:t>
            </w:r>
            <w:r>
              <w:rPr>
                <w:rFonts w:cstheme="minorHAnsi"/>
                <w:color w:val="000000" w:themeColor="text1"/>
                <w:sz w:val="22"/>
                <w:szCs w:val="22"/>
              </w:rPr>
              <w:t xml:space="preserve"> </w:t>
            </w:r>
            <w:r w:rsidRPr="004D304A">
              <w:rPr>
                <w:rFonts w:ascii="Calibri" w:eastAsia="Times New Roman" w:hAnsi="Calibri" w:cs="Calibri"/>
                <w:i/>
                <w:iCs/>
                <w:color w:val="000000"/>
                <w:sz w:val="22"/>
                <w:szCs w:val="22"/>
              </w:rPr>
              <w:t>with partial understanding</w:t>
            </w:r>
            <w:r>
              <w:rPr>
                <w:rFonts w:ascii="Calibri" w:eastAsia="Times New Roman" w:hAnsi="Calibri" w:cs="Calibri"/>
                <w:color w:val="000000"/>
                <w:sz w:val="22"/>
                <w:szCs w:val="22"/>
              </w:rPr>
              <w:t xml:space="preserve"> of the relationship between worldviews, experiences, and/or power structures.</w:t>
            </w:r>
            <w:r w:rsidRPr="00D66440">
              <w:rPr>
                <w:rFonts w:cstheme="minorHAnsi"/>
                <w:color w:val="000000" w:themeColor="text1"/>
                <w:sz w:val="22"/>
                <w:szCs w:val="22"/>
              </w:rPr>
              <w:t xml:space="preserve"> </w:t>
            </w:r>
          </w:p>
        </w:tc>
        <w:tc>
          <w:tcPr>
            <w:tcW w:w="2632" w:type="dxa"/>
            <w:tcBorders>
              <w:top w:val="nil"/>
              <w:left w:val="nil"/>
              <w:bottom w:val="single" w:sz="4" w:space="0" w:color="auto"/>
              <w:right w:val="single" w:sz="4" w:space="0" w:color="auto"/>
            </w:tcBorders>
            <w:shd w:val="clear" w:color="auto" w:fill="auto"/>
            <w:noWrap/>
          </w:tcPr>
          <w:p w14:paraId="0BEA579E" w14:textId="77777777" w:rsidR="00CE2A19" w:rsidRDefault="00CE2A19" w:rsidP="000D00D7">
            <w:pPr>
              <w:rPr>
                <w:rFonts w:cstheme="minorHAnsi"/>
                <w:color w:val="000000" w:themeColor="text1"/>
                <w:sz w:val="22"/>
                <w:szCs w:val="22"/>
              </w:rPr>
            </w:pPr>
            <w:r w:rsidRPr="004D304A">
              <w:rPr>
                <w:rFonts w:ascii="Calibri" w:eastAsia="Times New Roman" w:hAnsi="Calibri" w:cs="Calibri"/>
                <w:i/>
                <w:iCs/>
                <w:color w:val="000000"/>
                <w:sz w:val="22"/>
                <w:szCs w:val="22"/>
              </w:rPr>
              <w:t xml:space="preserve">Explains </w:t>
            </w:r>
            <w:r w:rsidRPr="00D66440">
              <w:rPr>
                <w:rFonts w:cstheme="minorHAnsi"/>
                <w:color w:val="000000" w:themeColor="text1"/>
                <w:sz w:val="22"/>
                <w:szCs w:val="22"/>
              </w:rPr>
              <w:t xml:space="preserve">worldviews, experiences, and/or power structures of differing </w:t>
            </w:r>
            <w:r>
              <w:rPr>
                <w:rFonts w:cstheme="minorHAnsi"/>
                <w:color w:val="000000" w:themeColor="text1"/>
                <w:sz w:val="22"/>
                <w:szCs w:val="22"/>
              </w:rPr>
              <w:t xml:space="preserve">non-U.S. </w:t>
            </w:r>
            <w:r w:rsidRPr="00D66440">
              <w:rPr>
                <w:rFonts w:cstheme="minorHAnsi"/>
                <w:color w:val="000000" w:themeColor="text1"/>
                <w:sz w:val="22"/>
                <w:szCs w:val="22"/>
              </w:rPr>
              <w:t>cultures in historical or contemporary contexts</w:t>
            </w:r>
          </w:p>
          <w:p w14:paraId="5E68E9D8" w14:textId="1103F96B" w:rsidR="000D00D7" w:rsidRPr="00D66440" w:rsidRDefault="00CE2A19" w:rsidP="000D00D7">
            <w:pPr>
              <w:rPr>
                <w:sz w:val="22"/>
                <w:szCs w:val="22"/>
              </w:rPr>
            </w:pPr>
            <w:r w:rsidRPr="004D304A">
              <w:rPr>
                <w:rFonts w:ascii="Calibri" w:eastAsia="Times New Roman" w:hAnsi="Calibri" w:cs="Calibri"/>
                <w:i/>
                <w:iCs/>
                <w:color w:val="000000"/>
                <w:sz w:val="22"/>
                <w:szCs w:val="22"/>
              </w:rPr>
              <w:t xml:space="preserve">with adequate </w:t>
            </w:r>
            <w:r w:rsidR="000B67F3" w:rsidRPr="004D304A">
              <w:rPr>
                <w:rFonts w:ascii="Calibri" w:eastAsia="Times New Roman" w:hAnsi="Calibri" w:cs="Calibri"/>
                <w:i/>
                <w:iCs/>
                <w:color w:val="000000"/>
                <w:sz w:val="22"/>
                <w:szCs w:val="22"/>
              </w:rPr>
              <w:t>understanding</w:t>
            </w:r>
            <w:r>
              <w:rPr>
                <w:rFonts w:ascii="Calibri" w:eastAsia="Times New Roman" w:hAnsi="Calibri" w:cs="Calibri"/>
                <w:color w:val="000000"/>
                <w:sz w:val="22"/>
                <w:szCs w:val="22"/>
              </w:rPr>
              <w:t xml:space="preserve"> of the</w:t>
            </w:r>
            <w:r w:rsidR="000B67F3">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relationship between worldviews, experiences, and/or power structures.</w:t>
            </w:r>
            <w:r w:rsidRPr="00D66440">
              <w:rPr>
                <w:rFonts w:cstheme="minorHAnsi"/>
                <w:color w:val="000000" w:themeColor="text1"/>
                <w:sz w:val="22"/>
                <w:szCs w:val="22"/>
              </w:rPr>
              <w:t xml:space="preserve">   </w:t>
            </w:r>
          </w:p>
        </w:tc>
        <w:tc>
          <w:tcPr>
            <w:tcW w:w="2633" w:type="dxa"/>
            <w:tcBorders>
              <w:top w:val="nil"/>
              <w:left w:val="nil"/>
              <w:bottom w:val="single" w:sz="4" w:space="0" w:color="auto"/>
              <w:right w:val="single" w:sz="4" w:space="0" w:color="auto"/>
            </w:tcBorders>
            <w:shd w:val="clear" w:color="auto" w:fill="auto"/>
            <w:noWrap/>
          </w:tcPr>
          <w:p w14:paraId="79DFE8C5" w14:textId="195FC35F" w:rsidR="000D00D7" w:rsidRPr="00D66440" w:rsidRDefault="00CE2A19" w:rsidP="000D00D7">
            <w:pPr>
              <w:rPr>
                <w:sz w:val="22"/>
                <w:szCs w:val="22"/>
              </w:rPr>
            </w:pPr>
            <w:r w:rsidRPr="004D304A">
              <w:rPr>
                <w:rFonts w:ascii="Calibri" w:eastAsia="Times New Roman" w:hAnsi="Calibri" w:cs="Calibri"/>
                <w:i/>
                <w:iCs/>
                <w:color w:val="000000"/>
                <w:sz w:val="22"/>
                <w:szCs w:val="22"/>
              </w:rPr>
              <w:t>Synthesizes</w:t>
            </w:r>
            <w:r>
              <w:rPr>
                <w:rFonts w:ascii="Calibri" w:eastAsia="Times New Roman" w:hAnsi="Calibri" w:cs="Calibri"/>
                <w:color w:val="000000"/>
                <w:sz w:val="22"/>
                <w:szCs w:val="22"/>
              </w:rPr>
              <w:t xml:space="preserve"> </w:t>
            </w:r>
            <w:r w:rsidRPr="00D66440">
              <w:rPr>
                <w:rFonts w:cstheme="minorHAnsi"/>
                <w:color w:val="000000" w:themeColor="text1"/>
                <w:sz w:val="22"/>
                <w:szCs w:val="22"/>
              </w:rPr>
              <w:t xml:space="preserve">worldviews, experiences, and/or power structures of differing </w:t>
            </w:r>
            <w:r>
              <w:rPr>
                <w:rFonts w:cstheme="minorHAnsi"/>
                <w:color w:val="000000" w:themeColor="text1"/>
                <w:sz w:val="22"/>
                <w:szCs w:val="22"/>
              </w:rPr>
              <w:t xml:space="preserve">non-U.S. </w:t>
            </w:r>
            <w:r w:rsidRPr="00D66440">
              <w:rPr>
                <w:rFonts w:cstheme="minorHAnsi"/>
                <w:color w:val="000000" w:themeColor="text1"/>
                <w:sz w:val="22"/>
                <w:szCs w:val="22"/>
              </w:rPr>
              <w:t>cultures in historical or contemporary contexts</w:t>
            </w:r>
            <w:r w:rsidR="000B67F3">
              <w:rPr>
                <w:rFonts w:cstheme="minorHAnsi"/>
                <w:color w:val="000000" w:themeColor="text1"/>
                <w:sz w:val="22"/>
                <w:szCs w:val="22"/>
              </w:rPr>
              <w:t xml:space="preserve"> </w:t>
            </w:r>
            <w:r w:rsidR="000B67F3" w:rsidRPr="004D304A">
              <w:rPr>
                <w:rFonts w:ascii="Calibri" w:eastAsia="Times New Roman" w:hAnsi="Calibri" w:cs="Calibri"/>
                <w:i/>
                <w:iCs/>
                <w:color w:val="000000"/>
                <w:sz w:val="22"/>
                <w:szCs w:val="22"/>
              </w:rPr>
              <w:t>with sophisticated understanding</w:t>
            </w:r>
            <w:r w:rsidR="000B67F3">
              <w:rPr>
                <w:rFonts w:ascii="Calibri" w:eastAsia="Times New Roman" w:hAnsi="Calibri" w:cs="Calibri"/>
                <w:color w:val="000000"/>
                <w:sz w:val="22"/>
                <w:szCs w:val="22"/>
              </w:rPr>
              <w:t xml:space="preserve"> of the relationship between worldviews, experiences, and/or power structures.</w:t>
            </w:r>
            <w:r w:rsidR="000B67F3" w:rsidRPr="00D66440">
              <w:rPr>
                <w:rFonts w:cstheme="minorHAnsi"/>
                <w:color w:val="000000" w:themeColor="text1"/>
                <w:sz w:val="22"/>
                <w:szCs w:val="22"/>
              </w:rPr>
              <w:t xml:space="preserve">   </w:t>
            </w:r>
            <w:r w:rsidRPr="00D66440">
              <w:rPr>
                <w:rFonts w:cstheme="minorHAnsi"/>
                <w:color w:val="000000" w:themeColor="text1"/>
                <w:sz w:val="22"/>
                <w:szCs w:val="22"/>
              </w:rPr>
              <w:t xml:space="preserve"> </w:t>
            </w:r>
          </w:p>
        </w:tc>
      </w:tr>
    </w:tbl>
    <w:p w14:paraId="61CE50D9" w14:textId="77777777" w:rsidR="00BE4B7B" w:rsidRDefault="00BE4B7B" w:rsidP="00D46A4A">
      <w:pPr>
        <w:rPr>
          <w:rFonts w:cstheme="minorHAnsi"/>
          <w:sz w:val="20"/>
          <w:szCs w:val="20"/>
        </w:rPr>
      </w:pPr>
    </w:p>
    <w:p w14:paraId="6186D46E" w14:textId="0838E525" w:rsidR="009A3FE2" w:rsidRPr="00B23E7E" w:rsidRDefault="00B23E7E" w:rsidP="00D46A4A">
      <w:pPr>
        <w:rPr>
          <w:rFonts w:cstheme="minorHAnsi"/>
          <w:i/>
          <w:iCs/>
          <w:sz w:val="20"/>
          <w:szCs w:val="20"/>
        </w:rPr>
      </w:pPr>
      <w:r w:rsidRPr="00B23E7E">
        <w:rPr>
          <w:rFonts w:cstheme="minorHAnsi"/>
          <w:i/>
          <w:iCs/>
          <w:sz w:val="20"/>
          <w:szCs w:val="20"/>
        </w:rPr>
        <w:t>Updated December 2019</w:t>
      </w:r>
    </w:p>
    <w:sectPr w:rsidR="009A3FE2" w:rsidRPr="00B23E7E" w:rsidSect="00D46A4A">
      <w:pgSz w:w="15840" w:h="12240" w:orient="landscape"/>
      <w:pgMar w:top="729"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62D9A"/>
    <w:multiLevelType w:val="multilevel"/>
    <w:tmpl w:val="313412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4C74233"/>
    <w:multiLevelType w:val="multilevel"/>
    <w:tmpl w:val="A17A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11A5B"/>
    <w:multiLevelType w:val="hybridMultilevel"/>
    <w:tmpl w:val="769CA69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4A"/>
    <w:rsid w:val="0002358C"/>
    <w:rsid w:val="00040F13"/>
    <w:rsid w:val="00076B9F"/>
    <w:rsid w:val="00081E71"/>
    <w:rsid w:val="000B67F3"/>
    <w:rsid w:val="000D00D7"/>
    <w:rsid w:val="000D7F14"/>
    <w:rsid w:val="0012754A"/>
    <w:rsid w:val="00143866"/>
    <w:rsid w:val="00152DB0"/>
    <w:rsid w:val="001569E6"/>
    <w:rsid w:val="00184CEA"/>
    <w:rsid w:val="001B1D37"/>
    <w:rsid w:val="001F0695"/>
    <w:rsid w:val="0021488C"/>
    <w:rsid w:val="00232D4D"/>
    <w:rsid w:val="00236105"/>
    <w:rsid w:val="002C52CF"/>
    <w:rsid w:val="002F6F65"/>
    <w:rsid w:val="00365941"/>
    <w:rsid w:val="00383A0C"/>
    <w:rsid w:val="003B4CE8"/>
    <w:rsid w:val="00424EAB"/>
    <w:rsid w:val="0044395B"/>
    <w:rsid w:val="00456153"/>
    <w:rsid w:val="004D304A"/>
    <w:rsid w:val="004E48A0"/>
    <w:rsid w:val="004E74C8"/>
    <w:rsid w:val="00565F8D"/>
    <w:rsid w:val="00566C30"/>
    <w:rsid w:val="00583D75"/>
    <w:rsid w:val="0059224F"/>
    <w:rsid w:val="0059636A"/>
    <w:rsid w:val="005A55D8"/>
    <w:rsid w:val="005B5D55"/>
    <w:rsid w:val="00624449"/>
    <w:rsid w:val="00665D85"/>
    <w:rsid w:val="00676EBC"/>
    <w:rsid w:val="006930AD"/>
    <w:rsid w:val="00793D04"/>
    <w:rsid w:val="007A0615"/>
    <w:rsid w:val="007B13D5"/>
    <w:rsid w:val="007B3C3D"/>
    <w:rsid w:val="008315A4"/>
    <w:rsid w:val="00834ECA"/>
    <w:rsid w:val="00867D5B"/>
    <w:rsid w:val="009A3FE2"/>
    <w:rsid w:val="00AC5A18"/>
    <w:rsid w:val="00AC71BF"/>
    <w:rsid w:val="00AD20A4"/>
    <w:rsid w:val="00AE2518"/>
    <w:rsid w:val="00AF06EB"/>
    <w:rsid w:val="00B23E7E"/>
    <w:rsid w:val="00B2720E"/>
    <w:rsid w:val="00B72BFF"/>
    <w:rsid w:val="00BE4B7B"/>
    <w:rsid w:val="00BE526C"/>
    <w:rsid w:val="00C54796"/>
    <w:rsid w:val="00CB460E"/>
    <w:rsid w:val="00CC688E"/>
    <w:rsid w:val="00CE2A19"/>
    <w:rsid w:val="00D07580"/>
    <w:rsid w:val="00D158E9"/>
    <w:rsid w:val="00D42FD7"/>
    <w:rsid w:val="00D46A4A"/>
    <w:rsid w:val="00D66440"/>
    <w:rsid w:val="00DB6E87"/>
    <w:rsid w:val="00E15F65"/>
    <w:rsid w:val="00E51731"/>
    <w:rsid w:val="00E82865"/>
    <w:rsid w:val="00E82BC0"/>
    <w:rsid w:val="00EF0555"/>
    <w:rsid w:val="00F36464"/>
    <w:rsid w:val="00F375D7"/>
    <w:rsid w:val="00F45BE9"/>
    <w:rsid w:val="00F63F23"/>
    <w:rsid w:val="00F74B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B6E0"/>
  <w14:defaultImageDpi w14:val="32767"/>
  <w15:chartTrackingRefBased/>
  <w15:docId w15:val="{63ADC41F-BEE5-EC49-980B-6DE65AEB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61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8">
    <w:name w:val="CM28"/>
    <w:basedOn w:val="Normal"/>
    <w:next w:val="Normal"/>
    <w:uiPriority w:val="99"/>
    <w:rsid w:val="00E51731"/>
    <w:pPr>
      <w:widowControl w:val="0"/>
      <w:autoSpaceDE w:val="0"/>
      <w:autoSpaceDN w:val="0"/>
      <w:adjustRightInd w:val="0"/>
    </w:pPr>
    <w:rPr>
      <w:rFonts w:ascii="Garamond" w:hAnsi="Garamond"/>
    </w:rPr>
  </w:style>
  <w:style w:type="paragraph" w:styleId="ListParagraph">
    <w:name w:val="List Paragraph"/>
    <w:basedOn w:val="Normal"/>
    <w:uiPriority w:val="34"/>
    <w:qFormat/>
    <w:rsid w:val="00E51731"/>
    <w:pPr>
      <w:ind w:left="720"/>
      <w:contextualSpacing/>
    </w:pPr>
  </w:style>
  <w:style w:type="paragraph" w:customStyle="1" w:styleId="Default">
    <w:name w:val="Default"/>
    <w:rsid w:val="002C52CF"/>
    <w:pPr>
      <w:widowControl w:val="0"/>
      <w:autoSpaceDE w:val="0"/>
      <w:autoSpaceDN w:val="0"/>
      <w:adjustRightInd w:val="0"/>
    </w:pPr>
    <w:rPr>
      <w:rFonts w:ascii="Garamond" w:hAnsi="Garamond" w:cs="Garamond"/>
      <w:color w:val="000000"/>
    </w:rPr>
  </w:style>
  <w:style w:type="paragraph" w:customStyle="1" w:styleId="CM1">
    <w:name w:val="CM1"/>
    <w:basedOn w:val="Default"/>
    <w:next w:val="Default"/>
    <w:uiPriority w:val="99"/>
    <w:rsid w:val="002C52CF"/>
    <w:rPr>
      <w:rFonts w:cstheme="minorBidi"/>
      <w:color w:val="auto"/>
    </w:rPr>
  </w:style>
  <w:style w:type="paragraph" w:customStyle="1" w:styleId="CM3">
    <w:name w:val="CM3"/>
    <w:basedOn w:val="Default"/>
    <w:next w:val="Default"/>
    <w:uiPriority w:val="99"/>
    <w:rsid w:val="002C52CF"/>
    <w:pPr>
      <w:spacing w:line="220" w:lineRule="atLeast"/>
    </w:pPr>
    <w:rPr>
      <w:rFonts w:cstheme="minorBidi"/>
      <w:color w:val="auto"/>
    </w:rPr>
  </w:style>
  <w:style w:type="paragraph" w:customStyle="1" w:styleId="CM32">
    <w:name w:val="CM32"/>
    <w:basedOn w:val="Default"/>
    <w:next w:val="Default"/>
    <w:uiPriority w:val="99"/>
    <w:rsid w:val="002C52CF"/>
    <w:rPr>
      <w:rFonts w:cstheme="minorBidi"/>
      <w:color w:val="auto"/>
    </w:rPr>
  </w:style>
  <w:style w:type="paragraph" w:customStyle="1" w:styleId="CM8">
    <w:name w:val="CM8"/>
    <w:basedOn w:val="Default"/>
    <w:next w:val="Default"/>
    <w:uiPriority w:val="99"/>
    <w:rsid w:val="002C52CF"/>
    <w:pPr>
      <w:spacing w:line="266" w:lineRule="atLeast"/>
    </w:pPr>
    <w:rPr>
      <w:rFonts w:cstheme="minorBidi"/>
      <w:color w:val="auto"/>
    </w:rPr>
  </w:style>
  <w:style w:type="paragraph" w:customStyle="1" w:styleId="CM9">
    <w:name w:val="CM9"/>
    <w:basedOn w:val="Default"/>
    <w:next w:val="Default"/>
    <w:uiPriority w:val="99"/>
    <w:rsid w:val="002C52CF"/>
    <w:pPr>
      <w:spacing w:line="263" w:lineRule="atLeast"/>
    </w:pPr>
    <w:rPr>
      <w:rFonts w:cstheme="minorBidi"/>
      <w:color w:val="auto"/>
    </w:rPr>
  </w:style>
  <w:style w:type="paragraph" w:customStyle="1" w:styleId="CM10">
    <w:name w:val="CM10"/>
    <w:basedOn w:val="Default"/>
    <w:next w:val="Default"/>
    <w:uiPriority w:val="99"/>
    <w:rsid w:val="002C52CF"/>
    <w:pPr>
      <w:spacing w:line="258" w:lineRule="atLeast"/>
    </w:pPr>
    <w:rPr>
      <w:rFonts w:cstheme="minorBidi"/>
      <w:color w:val="auto"/>
    </w:rPr>
  </w:style>
  <w:style w:type="paragraph" w:customStyle="1" w:styleId="CM15">
    <w:name w:val="CM15"/>
    <w:basedOn w:val="Default"/>
    <w:next w:val="Default"/>
    <w:uiPriority w:val="99"/>
    <w:rsid w:val="002C52CF"/>
    <w:pPr>
      <w:spacing w:line="260" w:lineRule="atLeast"/>
    </w:pPr>
    <w:rPr>
      <w:rFonts w:cstheme="minorBidi"/>
      <w:color w:val="auto"/>
    </w:rPr>
  </w:style>
  <w:style w:type="paragraph" w:customStyle="1" w:styleId="CM17">
    <w:name w:val="CM17"/>
    <w:basedOn w:val="Default"/>
    <w:next w:val="Default"/>
    <w:uiPriority w:val="99"/>
    <w:rsid w:val="002C52CF"/>
    <w:pPr>
      <w:spacing w:line="263" w:lineRule="atLeast"/>
    </w:pPr>
    <w:rPr>
      <w:rFonts w:cstheme="minorBidi"/>
      <w:color w:val="auto"/>
    </w:rPr>
  </w:style>
  <w:style w:type="paragraph" w:customStyle="1" w:styleId="CM23">
    <w:name w:val="CM23"/>
    <w:basedOn w:val="Default"/>
    <w:next w:val="Default"/>
    <w:uiPriority w:val="99"/>
    <w:rsid w:val="002C52CF"/>
    <w:pPr>
      <w:spacing w:line="256" w:lineRule="atLeast"/>
    </w:pPr>
    <w:rPr>
      <w:rFonts w:cstheme="minorBidi"/>
      <w:color w:val="auto"/>
    </w:rPr>
  </w:style>
  <w:style w:type="character" w:customStyle="1" w:styleId="Heading1Char">
    <w:name w:val="Heading 1 Char"/>
    <w:basedOn w:val="DefaultParagraphFont"/>
    <w:link w:val="Heading1"/>
    <w:uiPriority w:val="9"/>
    <w:rsid w:val="007A0615"/>
    <w:rPr>
      <w:rFonts w:asciiTheme="majorHAnsi" w:eastAsiaTheme="majorEastAsia" w:hAnsiTheme="majorHAnsi" w:cstheme="majorBidi"/>
      <w:b/>
      <w:bCs/>
      <w:color w:val="2F5496" w:themeColor="accent1" w:themeShade="BF"/>
      <w:sz w:val="28"/>
      <w:szCs w:val="28"/>
      <w:lang w:eastAsia="en-US"/>
    </w:rPr>
  </w:style>
  <w:style w:type="character" w:customStyle="1" w:styleId="apple-converted-space">
    <w:name w:val="apple-converted-space"/>
    <w:basedOn w:val="DefaultParagraphFont"/>
    <w:rsid w:val="00184CEA"/>
  </w:style>
  <w:style w:type="paragraph" w:customStyle="1" w:styleId="xp1">
    <w:name w:val="xp1"/>
    <w:basedOn w:val="Normal"/>
    <w:rsid w:val="00184CEA"/>
    <w:pPr>
      <w:spacing w:before="100" w:beforeAutospacing="1" w:after="100" w:afterAutospacing="1"/>
    </w:pPr>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566C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6C3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7390">
      <w:bodyDiv w:val="1"/>
      <w:marLeft w:val="0"/>
      <w:marRight w:val="0"/>
      <w:marTop w:val="0"/>
      <w:marBottom w:val="0"/>
      <w:divBdr>
        <w:top w:val="none" w:sz="0" w:space="0" w:color="auto"/>
        <w:left w:val="none" w:sz="0" w:space="0" w:color="auto"/>
        <w:bottom w:val="none" w:sz="0" w:space="0" w:color="auto"/>
        <w:right w:val="none" w:sz="0" w:space="0" w:color="auto"/>
      </w:divBdr>
    </w:div>
    <w:div w:id="292567430">
      <w:bodyDiv w:val="1"/>
      <w:marLeft w:val="0"/>
      <w:marRight w:val="0"/>
      <w:marTop w:val="0"/>
      <w:marBottom w:val="0"/>
      <w:divBdr>
        <w:top w:val="none" w:sz="0" w:space="0" w:color="auto"/>
        <w:left w:val="none" w:sz="0" w:space="0" w:color="auto"/>
        <w:bottom w:val="none" w:sz="0" w:space="0" w:color="auto"/>
        <w:right w:val="none" w:sz="0" w:space="0" w:color="auto"/>
      </w:divBdr>
    </w:div>
    <w:div w:id="366221071">
      <w:bodyDiv w:val="1"/>
      <w:marLeft w:val="0"/>
      <w:marRight w:val="0"/>
      <w:marTop w:val="0"/>
      <w:marBottom w:val="0"/>
      <w:divBdr>
        <w:top w:val="none" w:sz="0" w:space="0" w:color="auto"/>
        <w:left w:val="none" w:sz="0" w:space="0" w:color="auto"/>
        <w:bottom w:val="none" w:sz="0" w:space="0" w:color="auto"/>
        <w:right w:val="none" w:sz="0" w:space="0" w:color="auto"/>
      </w:divBdr>
    </w:div>
    <w:div w:id="368841956">
      <w:bodyDiv w:val="1"/>
      <w:marLeft w:val="0"/>
      <w:marRight w:val="0"/>
      <w:marTop w:val="0"/>
      <w:marBottom w:val="0"/>
      <w:divBdr>
        <w:top w:val="none" w:sz="0" w:space="0" w:color="auto"/>
        <w:left w:val="none" w:sz="0" w:space="0" w:color="auto"/>
        <w:bottom w:val="none" w:sz="0" w:space="0" w:color="auto"/>
        <w:right w:val="none" w:sz="0" w:space="0" w:color="auto"/>
      </w:divBdr>
    </w:div>
    <w:div w:id="395205069">
      <w:bodyDiv w:val="1"/>
      <w:marLeft w:val="0"/>
      <w:marRight w:val="0"/>
      <w:marTop w:val="0"/>
      <w:marBottom w:val="0"/>
      <w:divBdr>
        <w:top w:val="none" w:sz="0" w:space="0" w:color="auto"/>
        <w:left w:val="none" w:sz="0" w:space="0" w:color="auto"/>
        <w:bottom w:val="none" w:sz="0" w:space="0" w:color="auto"/>
        <w:right w:val="none" w:sz="0" w:space="0" w:color="auto"/>
      </w:divBdr>
    </w:div>
    <w:div w:id="444467131">
      <w:bodyDiv w:val="1"/>
      <w:marLeft w:val="0"/>
      <w:marRight w:val="0"/>
      <w:marTop w:val="0"/>
      <w:marBottom w:val="0"/>
      <w:divBdr>
        <w:top w:val="none" w:sz="0" w:space="0" w:color="auto"/>
        <w:left w:val="none" w:sz="0" w:space="0" w:color="auto"/>
        <w:bottom w:val="none" w:sz="0" w:space="0" w:color="auto"/>
        <w:right w:val="none" w:sz="0" w:space="0" w:color="auto"/>
      </w:divBdr>
    </w:div>
    <w:div w:id="517619056">
      <w:bodyDiv w:val="1"/>
      <w:marLeft w:val="0"/>
      <w:marRight w:val="0"/>
      <w:marTop w:val="0"/>
      <w:marBottom w:val="0"/>
      <w:divBdr>
        <w:top w:val="none" w:sz="0" w:space="0" w:color="auto"/>
        <w:left w:val="none" w:sz="0" w:space="0" w:color="auto"/>
        <w:bottom w:val="none" w:sz="0" w:space="0" w:color="auto"/>
        <w:right w:val="none" w:sz="0" w:space="0" w:color="auto"/>
      </w:divBdr>
    </w:div>
    <w:div w:id="719479936">
      <w:bodyDiv w:val="1"/>
      <w:marLeft w:val="0"/>
      <w:marRight w:val="0"/>
      <w:marTop w:val="0"/>
      <w:marBottom w:val="0"/>
      <w:divBdr>
        <w:top w:val="none" w:sz="0" w:space="0" w:color="auto"/>
        <w:left w:val="none" w:sz="0" w:space="0" w:color="auto"/>
        <w:bottom w:val="none" w:sz="0" w:space="0" w:color="auto"/>
        <w:right w:val="none" w:sz="0" w:space="0" w:color="auto"/>
      </w:divBdr>
    </w:div>
    <w:div w:id="820005607">
      <w:bodyDiv w:val="1"/>
      <w:marLeft w:val="0"/>
      <w:marRight w:val="0"/>
      <w:marTop w:val="0"/>
      <w:marBottom w:val="0"/>
      <w:divBdr>
        <w:top w:val="none" w:sz="0" w:space="0" w:color="auto"/>
        <w:left w:val="none" w:sz="0" w:space="0" w:color="auto"/>
        <w:bottom w:val="none" w:sz="0" w:space="0" w:color="auto"/>
        <w:right w:val="none" w:sz="0" w:space="0" w:color="auto"/>
      </w:divBdr>
    </w:div>
    <w:div w:id="875700641">
      <w:bodyDiv w:val="1"/>
      <w:marLeft w:val="0"/>
      <w:marRight w:val="0"/>
      <w:marTop w:val="0"/>
      <w:marBottom w:val="0"/>
      <w:divBdr>
        <w:top w:val="none" w:sz="0" w:space="0" w:color="auto"/>
        <w:left w:val="none" w:sz="0" w:space="0" w:color="auto"/>
        <w:bottom w:val="none" w:sz="0" w:space="0" w:color="auto"/>
        <w:right w:val="none" w:sz="0" w:space="0" w:color="auto"/>
      </w:divBdr>
    </w:div>
    <w:div w:id="1202862616">
      <w:bodyDiv w:val="1"/>
      <w:marLeft w:val="0"/>
      <w:marRight w:val="0"/>
      <w:marTop w:val="0"/>
      <w:marBottom w:val="0"/>
      <w:divBdr>
        <w:top w:val="none" w:sz="0" w:space="0" w:color="auto"/>
        <w:left w:val="none" w:sz="0" w:space="0" w:color="auto"/>
        <w:bottom w:val="none" w:sz="0" w:space="0" w:color="auto"/>
        <w:right w:val="none" w:sz="0" w:space="0" w:color="auto"/>
      </w:divBdr>
    </w:div>
    <w:div w:id="1224684245">
      <w:bodyDiv w:val="1"/>
      <w:marLeft w:val="0"/>
      <w:marRight w:val="0"/>
      <w:marTop w:val="0"/>
      <w:marBottom w:val="0"/>
      <w:divBdr>
        <w:top w:val="none" w:sz="0" w:space="0" w:color="auto"/>
        <w:left w:val="none" w:sz="0" w:space="0" w:color="auto"/>
        <w:bottom w:val="none" w:sz="0" w:space="0" w:color="auto"/>
        <w:right w:val="none" w:sz="0" w:space="0" w:color="auto"/>
      </w:divBdr>
    </w:div>
    <w:div w:id="1315141577">
      <w:bodyDiv w:val="1"/>
      <w:marLeft w:val="0"/>
      <w:marRight w:val="0"/>
      <w:marTop w:val="0"/>
      <w:marBottom w:val="0"/>
      <w:divBdr>
        <w:top w:val="none" w:sz="0" w:space="0" w:color="auto"/>
        <w:left w:val="none" w:sz="0" w:space="0" w:color="auto"/>
        <w:bottom w:val="none" w:sz="0" w:space="0" w:color="auto"/>
        <w:right w:val="none" w:sz="0" w:space="0" w:color="auto"/>
      </w:divBdr>
    </w:div>
    <w:div w:id="1396270566">
      <w:bodyDiv w:val="1"/>
      <w:marLeft w:val="0"/>
      <w:marRight w:val="0"/>
      <w:marTop w:val="0"/>
      <w:marBottom w:val="0"/>
      <w:divBdr>
        <w:top w:val="none" w:sz="0" w:space="0" w:color="auto"/>
        <w:left w:val="none" w:sz="0" w:space="0" w:color="auto"/>
        <w:bottom w:val="none" w:sz="0" w:space="0" w:color="auto"/>
        <w:right w:val="none" w:sz="0" w:space="0" w:color="auto"/>
      </w:divBdr>
    </w:div>
    <w:div w:id="1556966586">
      <w:bodyDiv w:val="1"/>
      <w:marLeft w:val="0"/>
      <w:marRight w:val="0"/>
      <w:marTop w:val="0"/>
      <w:marBottom w:val="0"/>
      <w:divBdr>
        <w:top w:val="none" w:sz="0" w:space="0" w:color="auto"/>
        <w:left w:val="none" w:sz="0" w:space="0" w:color="auto"/>
        <w:bottom w:val="none" w:sz="0" w:space="0" w:color="auto"/>
        <w:right w:val="none" w:sz="0" w:space="0" w:color="auto"/>
      </w:divBdr>
    </w:div>
    <w:div w:id="1768038996">
      <w:bodyDiv w:val="1"/>
      <w:marLeft w:val="0"/>
      <w:marRight w:val="0"/>
      <w:marTop w:val="0"/>
      <w:marBottom w:val="0"/>
      <w:divBdr>
        <w:top w:val="none" w:sz="0" w:space="0" w:color="auto"/>
        <w:left w:val="none" w:sz="0" w:space="0" w:color="auto"/>
        <w:bottom w:val="none" w:sz="0" w:space="0" w:color="auto"/>
        <w:right w:val="none" w:sz="0" w:space="0" w:color="auto"/>
      </w:divBdr>
    </w:div>
    <w:div w:id="20136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Schuenemann, Keah</dc:creator>
  <cp:keywords/>
  <dc:description/>
  <cp:lastModifiedBy>Schuenemann, Keah</cp:lastModifiedBy>
  <cp:revision>28</cp:revision>
  <cp:lastPrinted>2020-01-27T18:29:00Z</cp:lastPrinted>
  <dcterms:created xsi:type="dcterms:W3CDTF">2019-03-10T21:27:00Z</dcterms:created>
  <dcterms:modified xsi:type="dcterms:W3CDTF">2020-02-24T04:49:00Z</dcterms:modified>
</cp:coreProperties>
</file>