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Default="00607100" w:rsidP="003159C5">
      <w:pPr>
        <w:widowControl w:val="0"/>
        <w:contextualSpacing/>
      </w:pPr>
    </w:p>
    <w:p w14:paraId="0FCCF9B1" w14:textId="4593AAE1" w:rsidR="003159C5" w:rsidRDefault="003159C5" w:rsidP="003159C5">
      <w:pPr>
        <w:widowControl w:val="0"/>
        <w:contextualSpacing/>
      </w:pPr>
    </w:p>
    <w:p w14:paraId="4D0F60B0" w14:textId="61FD2FCE" w:rsidR="003159C5" w:rsidRDefault="003159C5" w:rsidP="003159C5">
      <w:pPr>
        <w:widowControl w:val="0"/>
        <w:contextualSpacing/>
      </w:pPr>
    </w:p>
    <w:p w14:paraId="491FD2F1" w14:textId="64EC50F9" w:rsidR="003159C5" w:rsidRDefault="003159C5" w:rsidP="003159C5">
      <w:pPr>
        <w:widowControl w:val="0"/>
        <w:contextualSpacing/>
      </w:pPr>
    </w:p>
    <w:p w14:paraId="58EB5019" w14:textId="66753A03" w:rsidR="003159C5" w:rsidRDefault="003159C5" w:rsidP="003159C5">
      <w:pPr>
        <w:widowControl w:val="0"/>
        <w:contextualSpacing/>
        <w:rPr>
          <w:b/>
          <w:bCs/>
        </w:rPr>
      </w:pPr>
      <w:r w:rsidRPr="003159C5">
        <w:rPr>
          <w:b/>
          <w:bCs/>
        </w:rPr>
        <w:t>GT-AH1 Arts and Expression</w:t>
      </w:r>
    </w:p>
    <w:p w14:paraId="2D5FF703" w14:textId="69D4289E" w:rsidR="003159C5" w:rsidRDefault="003159C5" w:rsidP="003159C5">
      <w:pPr>
        <w:widowControl w:val="0"/>
        <w:contextualSpacing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Colorado Commission on Higher Education has approved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3159C5">
        <w:rPr>
          <w:rStyle w:val="apple-converted-spac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[course]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 inclusion in the Guaranteed Transfer (GT)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 program in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GT-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AH1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transferring students, successful completion with a minimum C‒ grade guarantees transfer and application of credit in this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more information on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program, go to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https://highered.colorado.gov/guaranteed-transfer-gt-pathways-general-education-curriculum-0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A3F8298" w14:textId="77777777" w:rsidR="003159C5" w:rsidRPr="003159C5" w:rsidRDefault="003159C5" w:rsidP="003159C5">
      <w:pPr>
        <w:widowControl w:val="0"/>
        <w:contextualSpacing/>
        <w:rPr>
          <w:b/>
          <w:bCs/>
        </w:rPr>
      </w:pPr>
    </w:p>
    <w:p w14:paraId="5233DC0D" w14:textId="4ADF0693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Content Criteria</w:t>
      </w:r>
    </w:p>
    <w:p w14:paraId="3F2EBD1B" w14:textId="77777777" w:rsidR="003159C5" w:rsidRPr="00D312A9" w:rsidRDefault="003159C5" w:rsidP="003159C5">
      <w:pPr>
        <w:pStyle w:val="NoSpacing"/>
        <w:widowControl w:val="0"/>
        <w:spacing w:after="120"/>
        <w:rPr>
          <w:rFonts w:ascii="Times New Roman" w:hAnsi="Times New Roman" w:cs="Times New Roman"/>
        </w:rPr>
      </w:pPr>
      <w:r w:rsidRPr="00D312A9">
        <w:rPr>
          <w:rFonts w:ascii="Times New Roman" w:hAnsi="Times New Roman" w:cs="Times New Roman"/>
        </w:rPr>
        <w:t>Respond analytically and critically to works of artistic expression, by addressing all of the following:</w:t>
      </w:r>
    </w:p>
    <w:p w14:paraId="7F199AA2" w14:textId="77777777" w:rsidR="003159C5" w:rsidRPr="00D312A9" w:rsidRDefault="003159C5" w:rsidP="003159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12A9">
        <w:rPr>
          <w:rFonts w:ascii="Times New Roman" w:hAnsi="Times New Roman" w:cs="Times New Roman"/>
        </w:rPr>
        <w:t>Describe the basic elements and their effects on meaning in a work of art.</w:t>
      </w:r>
    </w:p>
    <w:p w14:paraId="144E334A" w14:textId="77777777" w:rsidR="003159C5" w:rsidRPr="00D312A9" w:rsidRDefault="003159C5" w:rsidP="003159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12A9">
        <w:rPr>
          <w:rFonts w:ascii="Times New Roman" w:hAnsi="Times New Roman" w:cs="Times New Roman"/>
        </w:rPr>
        <w:t>Relate the effects of geography, economics, politics, religion, philosophy, and science on the values of a culture and the stylistic features of its arts.</w:t>
      </w:r>
    </w:p>
    <w:p w14:paraId="171249DE" w14:textId="77777777" w:rsidR="003159C5" w:rsidRPr="00D312A9" w:rsidRDefault="003159C5" w:rsidP="003159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12A9">
        <w:rPr>
          <w:rFonts w:ascii="Times New Roman" w:hAnsi="Times New Roman" w:cs="Times New Roman"/>
        </w:rPr>
        <w:t>Determine how a work reflects or rejects the major values or concerns of a historical era or culture.</w:t>
      </w:r>
    </w:p>
    <w:p w14:paraId="33A89507" w14:textId="77777777" w:rsidR="003159C5" w:rsidRPr="00D312A9" w:rsidRDefault="003159C5" w:rsidP="003159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</w:rPr>
      </w:pPr>
      <w:r w:rsidRPr="00D312A9">
        <w:rPr>
          <w:rFonts w:ascii="Times New Roman" w:hAnsi="Times New Roman" w:cs="Times New Roman"/>
        </w:rPr>
        <w:t>Interpret themes or major concepts.</w:t>
      </w:r>
    </w:p>
    <w:p w14:paraId="690C1396" w14:textId="215D02BD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Competencies and Student Learning Outcomes</w:t>
      </w:r>
    </w:p>
    <w:p w14:paraId="3ECD4A22" w14:textId="77777777" w:rsidR="003159C5" w:rsidRPr="00B927F2" w:rsidRDefault="003159C5" w:rsidP="003159C5">
      <w:pPr>
        <w:widowControl w:val="0"/>
        <w:spacing w:after="240"/>
        <w:ind w:right="-288"/>
        <w:contextualSpacing/>
        <w:rPr>
          <w:rFonts w:ascii="Times New Roman" w:eastAsia="Times New Roman" w:hAnsi="Times New Roman" w:cs="Times New Roman"/>
          <w:b/>
          <w:i/>
          <w:color w:val="000000"/>
        </w:rPr>
      </w:pPr>
      <w:hyperlink r:id="rId6" w:history="1">
        <w:r w:rsidRPr="001B2065">
          <w:rPr>
            <w:rStyle w:val="Hyperlink"/>
            <w:rFonts w:ascii="Times New Roman" w:hAnsi="Times New Roman" w:cs="Times New Roman"/>
            <w:b/>
            <w:i/>
          </w:rPr>
          <w:t>Creative Thinking</w:t>
        </w:r>
      </w:hyperlink>
      <w:r>
        <w:rPr>
          <w:rFonts w:eastAsia="Times New Roman"/>
          <w:color w:val="000000"/>
        </w:rPr>
        <w:t>:</w:t>
      </w:r>
    </w:p>
    <w:p w14:paraId="64A1CCB2" w14:textId="77777777" w:rsidR="003159C5" w:rsidRPr="00940789" w:rsidRDefault="003159C5" w:rsidP="003159C5">
      <w:pPr>
        <w:pStyle w:val="Normal1"/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720"/>
        <w:contextualSpacing/>
        <w:rPr>
          <w:b/>
          <w:szCs w:val="24"/>
        </w:rPr>
      </w:pPr>
      <w:r w:rsidRPr="00940789">
        <w:rPr>
          <w:b/>
          <w:szCs w:val="24"/>
          <w:u w:val="single"/>
        </w:rPr>
        <w:t>Embrace Contradictions</w:t>
      </w:r>
    </w:p>
    <w:p w14:paraId="2E36BA68" w14:textId="77777777" w:rsidR="003159C5" w:rsidRPr="00940789" w:rsidRDefault="003159C5" w:rsidP="003159C5">
      <w:pPr>
        <w:pStyle w:val="Normal1"/>
        <w:numPr>
          <w:ilvl w:val="0"/>
          <w:numId w:val="3"/>
        </w:numPr>
        <w:tabs>
          <w:tab w:val="left" w:pos="0"/>
          <w:tab w:val="left" w:pos="360"/>
        </w:tabs>
        <w:spacing w:before="120" w:after="360" w:line="240" w:lineRule="auto"/>
        <w:ind w:left="1080" w:hanging="360"/>
        <w:contextualSpacing/>
        <w:rPr>
          <w:szCs w:val="24"/>
        </w:rPr>
      </w:pPr>
      <w:r w:rsidRPr="00940789">
        <w:rPr>
          <w:szCs w:val="24"/>
        </w:rPr>
        <w:t>Incorporate alternate, divergent, or contradictory perspectives or ideas within the context of the discipline and the shape of the work.</w:t>
      </w:r>
    </w:p>
    <w:p w14:paraId="0499F749" w14:textId="77777777" w:rsidR="003159C5" w:rsidRPr="004B7E33" w:rsidRDefault="003159C5" w:rsidP="003159C5">
      <w:pPr>
        <w:pStyle w:val="Heading2"/>
        <w:keepNext w:val="0"/>
        <w:keepLines w:val="0"/>
        <w:tabs>
          <w:tab w:val="left" w:pos="360"/>
        </w:tabs>
        <w:spacing w:before="0" w:after="240" w:line="240" w:lineRule="auto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hyperlink r:id="rId7" w:history="1">
        <w:r w:rsidRPr="001B2065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Written Communication</w:t>
        </w:r>
      </w:hyperlink>
      <w:r w:rsidRPr="004B7E33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14:paraId="21B05448" w14:textId="77777777" w:rsidR="003159C5" w:rsidRPr="00910600" w:rsidRDefault="003159C5" w:rsidP="003159C5">
      <w:pPr>
        <w:pStyle w:val="Normal1"/>
        <w:numPr>
          <w:ilvl w:val="0"/>
          <w:numId w:val="2"/>
        </w:numPr>
        <w:spacing w:after="120" w:line="240" w:lineRule="auto"/>
        <w:ind w:left="720"/>
        <w:contextualSpacing/>
        <w:rPr>
          <w:b/>
          <w:szCs w:val="24"/>
        </w:rPr>
      </w:pPr>
      <w:r w:rsidRPr="00910600">
        <w:rPr>
          <w:b/>
          <w:szCs w:val="24"/>
          <w:u w:val="single"/>
        </w:rPr>
        <w:t>Develop Content</w:t>
      </w:r>
    </w:p>
    <w:p w14:paraId="049E20CE" w14:textId="77777777" w:rsidR="003159C5" w:rsidRDefault="003159C5" w:rsidP="003159C5">
      <w:pPr>
        <w:pStyle w:val="Normal1"/>
        <w:numPr>
          <w:ilvl w:val="1"/>
          <w:numId w:val="2"/>
        </w:numPr>
        <w:spacing w:after="240" w:line="240" w:lineRule="auto"/>
        <w:contextualSpacing/>
        <w:rPr>
          <w:szCs w:val="24"/>
        </w:rPr>
      </w:pPr>
      <w:r w:rsidRPr="00404614">
        <w:rPr>
          <w:szCs w:val="24"/>
        </w:rPr>
        <w:t>Create and develop ideas within the context of the situation and the assigned task(s).</w:t>
      </w:r>
    </w:p>
    <w:p w14:paraId="415D3FB9" w14:textId="77777777" w:rsidR="003159C5" w:rsidRPr="00910600" w:rsidRDefault="003159C5" w:rsidP="003159C5">
      <w:pPr>
        <w:pStyle w:val="Normal1"/>
        <w:numPr>
          <w:ilvl w:val="0"/>
          <w:numId w:val="5"/>
        </w:numPr>
        <w:spacing w:after="120" w:line="240" w:lineRule="auto"/>
        <w:ind w:left="720"/>
        <w:contextualSpacing/>
        <w:rPr>
          <w:b/>
          <w:szCs w:val="24"/>
        </w:rPr>
      </w:pPr>
      <w:r w:rsidRPr="00404614">
        <w:rPr>
          <w:b/>
          <w:szCs w:val="24"/>
          <w:u w:val="single"/>
        </w:rPr>
        <w:t>Use Sources and Evidence</w:t>
      </w:r>
    </w:p>
    <w:p w14:paraId="31628196" w14:textId="77777777" w:rsidR="003159C5" w:rsidRPr="00404614" w:rsidRDefault="003159C5" w:rsidP="003159C5">
      <w:pPr>
        <w:pStyle w:val="Normal1"/>
        <w:numPr>
          <w:ilvl w:val="1"/>
          <w:numId w:val="5"/>
        </w:numPr>
        <w:tabs>
          <w:tab w:val="left" w:pos="0"/>
          <w:tab w:val="left" w:pos="360"/>
        </w:tabs>
        <w:spacing w:before="120" w:after="240" w:line="240" w:lineRule="auto"/>
        <w:ind w:left="1080"/>
        <w:contextualSpacing/>
        <w:rPr>
          <w:szCs w:val="24"/>
        </w:rPr>
      </w:pPr>
      <w:r w:rsidRPr="00404614">
        <w:rPr>
          <w:szCs w:val="24"/>
        </w:rPr>
        <w:t>Critically read, evaluate, apply, and synthesize evidence and/or sources in support of a claim</w:t>
      </w:r>
      <w:r>
        <w:rPr>
          <w:szCs w:val="24"/>
        </w:rPr>
        <w:t>.</w:t>
      </w:r>
    </w:p>
    <w:p w14:paraId="2B12281E" w14:textId="77777777" w:rsidR="003159C5" w:rsidRDefault="003159C5" w:rsidP="003159C5">
      <w:pPr>
        <w:pStyle w:val="Normal1"/>
        <w:numPr>
          <w:ilvl w:val="1"/>
          <w:numId w:val="5"/>
        </w:numPr>
        <w:spacing w:after="360" w:line="240" w:lineRule="auto"/>
        <w:ind w:left="1080"/>
        <w:contextualSpacing/>
        <w:rPr>
          <w:szCs w:val="24"/>
        </w:rPr>
      </w:pPr>
      <w:r w:rsidRPr="00404614">
        <w:rPr>
          <w:szCs w:val="24"/>
        </w:rPr>
        <w:t>Follow an appropriate documentation system</w:t>
      </w:r>
      <w:r>
        <w:rPr>
          <w:szCs w:val="24"/>
        </w:rPr>
        <w:t>.</w:t>
      </w:r>
    </w:p>
    <w:p w14:paraId="7299CB74" w14:textId="77777777" w:rsidR="003159C5" w:rsidRPr="004B7E33" w:rsidRDefault="003159C5" w:rsidP="003159C5">
      <w:pPr>
        <w:pStyle w:val="Heading2"/>
        <w:keepNext w:val="0"/>
        <w:keepLines w:val="0"/>
        <w:tabs>
          <w:tab w:val="left" w:pos="360"/>
        </w:tabs>
        <w:spacing w:before="0" w:after="240" w:line="240" w:lineRule="auto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hyperlink r:id="rId8" w:history="1">
        <w:r w:rsidRPr="005E41DE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Critical Thinking</w:t>
        </w:r>
      </w:hyperlink>
      <w:r>
        <w:rPr>
          <w:rStyle w:val="Hyperlink"/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11F2910" w14:textId="77777777" w:rsidR="003159C5" w:rsidRPr="00562C12" w:rsidRDefault="003159C5" w:rsidP="003159C5">
      <w:pPr>
        <w:pStyle w:val="Normal1"/>
        <w:numPr>
          <w:ilvl w:val="0"/>
          <w:numId w:val="7"/>
        </w:numPr>
        <w:spacing w:before="120" w:after="120" w:line="240" w:lineRule="auto"/>
        <w:ind w:left="720"/>
        <w:contextualSpacing/>
        <w:rPr>
          <w:b/>
          <w:szCs w:val="24"/>
        </w:rPr>
      </w:pPr>
      <w:r w:rsidRPr="00562C12">
        <w:rPr>
          <w:b/>
          <w:szCs w:val="24"/>
          <w:u w:val="single"/>
        </w:rPr>
        <w:t>Utilize Context</w:t>
      </w:r>
    </w:p>
    <w:p w14:paraId="73771178" w14:textId="77777777" w:rsidR="003159C5" w:rsidRPr="00ED4A2A" w:rsidRDefault="003159C5" w:rsidP="003159C5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ED4A2A">
        <w:rPr>
          <w:szCs w:val="24"/>
        </w:rPr>
        <w:t>Evaluate the relevance of context when presenting a position.</w:t>
      </w:r>
    </w:p>
    <w:p w14:paraId="39E60D73" w14:textId="77777777" w:rsidR="003159C5" w:rsidRDefault="003159C5" w:rsidP="003159C5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ED4A2A">
        <w:rPr>
          <w:szCs w:val="24"/>
        </w:rPr>
        <w:t>Identify assumptions.</w:t>
      </w:r>
    </w:p>
    <w:p w14:paraId="499EBB22" w14:textId="77777777" w:rsidR="003159C5" w:rsidRDefault="003159C5" w:rsidP="003159C5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6C47E8">
        <w:rPr>
          <w:szCs w:val="24"/>
        </w:rPr>
        <w:t>Analyze one’s own and others’ assumptions.</w:t>
      </w:r>
    </w:p>
    <w:p w14:paraId="697DF6B1" w14:textId="77777777" w:rsidR="003159C5" w:rsidRDefault="003159C5" w:rsidP="003159C5">
      <w:pPr>
        <w:pStyle w:val="Normal1"/>
        <w:spacing w:after="240" w:line="240" w:lineRule="auto"/>
        <w:contextualSpacing/>
        <w:rPr>
          <w:szCs w:val="24"/>
        </w:rPr>
      </w:pPr>
    </w:p>
    <w:p w14:paraId="206DE15C" w14:textId="77777777" w:rsidR="003159C5" w:rsidRPr="00562C12" w:rsidRDefault="003159C5" w:rsidP="003159C5">
      <w:pPr>
        <w:pStyle w:val="Normal1"/>
        <w:numPr>
          <w:ilvl w:val="0"/>
          <w:numId w:val="9"/>
        </w:numPr>
        <w:spacing w:before="240" w:after="120" w:line="240" w:lineRule="auto"/>
        <w:contextualSpacing/>
        <w:rPr>
          <w:b/>
          <w:szCs w:val="24"/>
        </w:rPr>
      </w:pPr>
      <w:r w:rsidRPr="00562C12">
        <w:rPr>
          <w:b/>
          <w:szCs w:val="24"/>
          <w:u w:val="single"/>
        </w:rPr>
        <w:t>Understand Implications and Make Conclusions</w:t>
      </w:r>
    </w:p>
    <w:p w14:paraId="326B3FF8" w14:textId="77777777" w:rsidR="003159C5" w:rsidRDefault="003159C5" w:rsidP="003159C5">
      <w:pPr>
        <w:pStyle w:val="Normal1"/>
        <w:numPr>
          <w:ilvl w:val="0"/>
          <w:numId w:val="8"/>
        </w:numPr>
        <w:spacing w:before="49" w:after="240" w:line="240" w:lineRule="auto"/>
        <w:ind w:left="1080" w:right="86" w:hanging="360"/>
        <w:contextualSpacing/>
        <w:rPr>
          <w:szCs w:val="24"/>
        </w:rPr>
      </w:pPr>
      <w:r w:rsidRPr="00EF5A67">
        <w:rPr>
          <w:szCs w:val="24"/>
        </w:rPr>
        <w:t xml:space="preserve">Establish a conclusion that is tied to the range of information presented. </w:t>
      </w:r>
      <w:bookmarkStart w:id="0" w:name="h.74te5xsqjij7" w:colFirst="0" w:colLast="0"/>
      <w:bookmarkEnd w:id="0"/>
    </w:p>
    <w:p w14:paraId="083EC5FC" w14:textId="6B6D9836" w:rsidR="003159C5" w:rsidRPr="003159C5" w:rsidRDefault="003159C5" w:rsidP="003159C5">
      <w:pPr>
        <w:pStyle w:val="Normal1"/>
        <w:numPr>
          <w:ilvl w:val="0"/>
          <w:numId w:val="8"/>
        </w:numPr>
        <w:spacing w:before="49" w:after="240" w:line="240" w:lineRule="auto"/>
        <w:ind w:left="1080" w:right="86" w:hanging="360"/>
        <w:contextualSpacing/>
        <w:rPr>
          <w:szCs w:val="24"/>
        </w:rPr>
      </w:pPr>
      <w:r w:rsidRPr="00EF5A67">
        <w:rPr>
          <w:szCs w:val="24"/>
        </w:rPr>
        <w:t>Reflect on implications and consequences of stated conclusion.</w:t>
      </w:r>
    </w:p>
    <w:sectPr w:rsidR="003159C5" w:rsidRPr="003159C5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6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3159C5"/>
    <w:rsid w:val="00607100"/>
    <w:rsid w:val="00A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colorado.gov/Academics/Transfers/gtPathways/Criteria/competen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ghered.colorado.gov/Academics/Transfers/gtPathways/Criteria/competen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ghered.colorado.gov/Academics/Transfers/gtPathways/Criteria/competency.html" TargetMode="External"/><Relationship Id="rId5" Type="http://schemas.openxmlformats.org/officeDocument/2006/relationships/hyperlink" Target="https://highered.colorado.gov/guaranteed-transfer-gt-pathways-general-education-curriculum-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1914</Characters>
  <Application>Microsoft Office Word</Application>
  <DocSecurity>0</DocSecurity>
  <Lines>59</Lines>
  <Paragraphs>46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1</cp:revision>
  <dcterms:created xsi:type="dcterms:W3CDTF">2021-06-29T17:29:00Z</dcterms:created>
  <dcterms:modified xsi:type="dcterms:W3CDTF">2021-06-29T17:33:00Z</dcterms:modified>
</cp:coreProperties>
</file>